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054" w:rsidRPr="002B783B" w:rsidRDefault="00620054" w:rsidP="00620054">
      <w:pPr>
        <w:ind w:right="756"/>
        <w:rPr>
          <w:rFonts w:eastAsia="HelveticaNeueLT Std Lt Cn" w:cs="Arial"/>
          <w:b/>
          <w:bCs/>
          <w:caps/>
          <w:sz w:val="96"/>
          <w:szCs w:val="96"/>
        </w:rPr>
      </w:pPr>
      <w:bookmarkStart w:id="0" w:name="_GoBack"/>
      <w:bookmarkEnd w:id="0"/>
    </w:p>
    <w:p w:rsidR="00C479FE" w:rsidRPr="008954E5" w:rsidRDefault="00C479FE" w:rsidP="008954E5">
      <w:pPr>
        <w:pStyle w:val="Title"/>
        <w:rPr>
          <w:sz w:val="96"/>
          <w:szCs w:val="96"/>
        </w:rPr>
      </w:pPr>
      <w:bookmarkStart w:id="1" w:name="_Toc398538750"/>
      <w:bookmarkStart w:id="2" w:name="_Toc400703052"/>
      <w:bookmarkStart w:id="3" w:name="_Toc400703477"/>
      <w:r w:rsidRPr="008954E5">
        <w:rPr>
          <w:sz w:val="96"/>
          <w:szCs w:val="96"/>
        </w:rPr>
        <w:t>ASSESSOR MANUAL</w:t>
      </w:r>
      <w:bookmarkEnd w:id="1"/>
      <w:bookmarkEnd w:id="2"/>
      <w:bookmarkEnd w:id="3"/>
      <w:r w:rsidRPr="008954E5">
        <w:rPr>
          <w:sz w:val="96"/>
          <w:szCs w:val="96"/>
        </w:rPr>
        <w:t xml:space="preserve"> </w:t>
      </w:r>
    </w:p>
    <w:p w:rsidR="008322AE" w:rsidRDefault="008322AE" w:rsidP="008322AE"/>
    <w:p w:rsidR="00B31F19" w:rsidRDefault="00E172B5" w:rsidP="008954E5">
      <w:pPr>
        <w:pStyle w:val="TitleShort"/>
        <w:ind w:left="0"/>
      </w:pPr>
      <w:r w:rsidRPr="00E172B5">
        <w:t xml:space="preserve">APPLICATIONS TO THE AGED CARE PRICING COMMISSIONER FOR </w:t>
      </w:r>
      <w:bookmarkStart w:id="4" w:name="CoversheetFirstPage"/>
      <w:r w:rsidR="00103529">
        <w:t>INCREASES TO EXTRA SERVICE FEES</w:t>
      </w:r>
    </w:p>
    <w:p w:rsidR="00E172B5" w:rsidRDefault="00E172B5" w:rsidP="00E172B5">
      <w:pPr>
        <w:pStyle w:val="TitleShort"/>
        <w:ind w:left="0"/>
        <w:rPr>
          <w:color w:val="993300"/>
          <w:sz w:val="28"/>
        </w:rPr>
        <w:sectPr w:rsidR="00E172B5" w:rsidSect="008954E5">
          <w:headerReference w:type="even" r:id="rId9"/>
          <w:headerReference w:type="default" r:id="rId10"/>
          <w:footerReference w:type="even" r:id="rId11"/>
          <w:footerReference w:type="default" r:id="rId12"/>
          <w:headerReference w:type="first" r:id="rId13"/>
          <w:footerReference w:type="first" r:id="rId14"/>
          <w:pgSz w:w="11899" w:h="16838"/>
          <w:pgMar w:top="1134" w:right="1701" w:bottom="1134" w:left="1276" w:header="720" w:footer="720" w:gutter="0"/>
          <w:cols w:space="708"/>
        </w:sectPr>
      </w:pPr>
    </w:p>
    <w:p w:rsidR="00B31F19" w:rsidRPr="008322AE" w:rsidRDefault="00B31F19" w:rsidP="008322AE">
      <w:pPr>
        <w:pStyle w:val="Heading1"/>
      </w:pPr>
      <w:bookmarkStart w:id="5" w:name="_Toc398538751"/>
      <w:bookmarkStart w:id="6" w:name="_Toc400703053"/>
      <w:bookmarkStart w:id="7" w:name="_Toc400703478"/>
      <w:bookmarkEnd w:id="4"/>
      <w:r w:rsidRPr="008322AE">
        <w:lastRenderedPageBreak/>
        <w:t>Contents</w:t>
      </w:r>
      <w:bookmarkEnd w:id="5"/>
      <w:bookmarkEnd w:id="6"/>
      <w:bookmarkEnd w:id="7"/>
    </w:p>
    <w:p w:rsidR="00BC405C" w:rsidRDefault="006420DF" w:rsidP="00BC405C">
      <w:pPr>
        <w:pStyle w:val="TOC1"/>
        <w:rPr>
          <w:rFonts w:asciiTheme="minorHAnsi" w:eastAsiaTheme="minorEastAsia" w:hAnsiTheme="minorHAnsi" w:cstheme="minorBidi"/>
          <w:i/>
          <w:szCs w:val="22"/>
          <w:lang w:eastAsia="en-AU"/>
        </w:rPr>
      </w:pPr>
      <w:r w:rsidRPr="006D224A">
        <w:rPr>
          <w:rFonts w:asciiTheme="minorHAnsi" w:hAnsiTheme="minorHAnsi" w:cs="Arial"/>
          <w:i/>
          <w:sz w:val="24"/>
          <w:szCs w:val="24"/>
        </w:rPr>
        <w:fldChar w:fldCharType="begin"/>
      </w:r>
      <w:r w:rsidRPr="006D224A">
        <w:rPr>
          <w:rFonts w:asciiTheme="minorHAnsi" w:hAnsiTheme="minorHAnsi" w:cs="Arial"/>
          <w:i/>
          <w:sz w:val="24"/>
          <w:szCs w:val="24"/>
        </w:rPr>
        <w:instrText xml:space="preserve"> TOC \o "1-3" </w:instrText>
      </w:r>
      <w:r w:rsidRPr="006D224A">
        <w:rPr>
          <w:rFonts w:asciiTheme="minorHAnsi" w:hAnsiTheme="minorHAnsi" w:cs="Arial"/>
          <w:i/>
          <w:sz w:val="24"/>
          <w:szCs w:val="24"/>
        </w:rPr>
        <w:fldChar w:fldCharType="separate"/>
      </w:r>
    </w:p>
    <w:p w:rsidR="00BC405C" w:rsidRPr="00BC405C" w:rsidRDefault="00BC405C">
      <w:pPr>
        <w:pStyle w:val="TOC3"/>
        <w:rPr>
          <w:rFonts w:asciiTheme="minorHAnsi" w:eastAsiaTheme="minorEastAsia" w:hAnsiTheme="minorHAnsi" w:cstheme="minorBidi"/>
          <w:sz w:val="24"/>
          <w:szCs w:val="24"/>
          <w:lang w:eastAsia="en-AU"/>
        </w:rPr>
      </w:pPr>
      <w:r w:rsidRPr="00BC405C">
        <w:rPr>
          <w:sz w:val="24"/>
          <w:szCs w:val="24"/>
        </w:rPr>
        <w:t>Introduction and guiding considerations</w:t>
      </w:r>
      <w:r w:rsidRPr="00BC405C">
        <w:rPr>
          <w:sz w:val="24"/>
          <w:szCs w:val="24"/>
        </w:rPr>
        <w:tab/>
      </w:r>
      <w:r w:rsidRPr="00BC405C">
        <w:rPr>
          <w:sz w:val="24"/>
          <w:szCs w:val="24"/>
        </w:rPr>
        <w:fldChar w:fldCharType="begin"/>
      </w:r>
      <w:r w:rsidRPr="00BC405C">
        <w:rPr>
          <w:sz w:val="24"/>
          <w:szCs w:val="24"/>
        </w:rPr>
        <w:instrText xml:space="preserve"> PAGEREF _Toc400703479 \h </w:instrText>
      </w:r>
      <w:r w:rsidRPr="00BC405C">
        <w:rPr>
          <w:sz w:val="24"/>
          <w:szCs w:val="24"/>
        </w:rPr>
      </w:r>
      <w:r w:rsidRPr="00BC405C">
        <w:rPr>
          <w:sz w:val="24"/>
          <w:szCs w:val="24"/>
        </w:rPr>
        <w:fldChar w:fldCharType="separate"/>
      </w:r>
      <w:r w:rsidR="003B33D3">
        <w:rPr>
          <w:sz w:val="24"/>
          <w:szCs w:val="24"/>
        </w:rPr>
        <w:t>3</w:t>
      </w:r>
      <w:r w:rsidRPr="00BC405C">
        <w:rPr>
          <w:sz w:val="24"/>
          <w:szCs w:val="24"/>
        </w:rPr>
        <w:fldChar w:fldCharType="end"/>
      </w:r>
    </w:p>
    <w:p w:rsidR="00BC405C" w:rsidRPr="00BC405C" w:rsidRDefault="00BC405C">
      <w:pPr>
        <w:pStyle w:val="TOC3"/>
        <w:rPr>
          <w:rFonts w:asciiTheme="minorHAnsi" w:eastAsiaTheme="minorEastAsia" w:hAnsiTheme="minorHAnsi" w:cstheme="minorBidi"/>
          <w:sz w:val="24"/>
          <w:szCs w:val="24"/>
          <w:lang w:eastAsia="en-AU"/>
        </w:rPr>
      </w:pPr>
      <w:r w:rsidRPr="00BC405C">
        <w:rPr>
          <w:sz w:val="24"/>
          <w:szCs w:val="24"/>
        </w:rPr>
        <w:t>Application and assessment processes</w:t>
      </w:r>
      <w:r w:rsidRPr="00BC405C">
        <w:rPr>
          <w:sz w:val="24"/>
          <w:szCs w:val="24"/>
        </w:rPr>
        <w:tab/>
      </w:r>
      <w:r w:rsidRPr="00BC405C">
        <w:rPr>
          <w:sz w:val="24"/>
          <w:szCs w:val="24"/>
        </w:rPr>
        <w:fldChar w:fldCharType="begin"/>
      </w:r>
      <w:r w:rsidRPr="00BC405C">
        <w:rPr>
          <w:sz w:val="24"/>
          <w:szCs w:val="24"/>
        </w:rPr>
        <w:instrText xml:space="preserve"> PAGEREF _Toc400703480 \h </w:instrText>
      </w:r>
      <w:r w:rsidRPr="00BC405C">
        <w:rPr>
          <w:sz w:val="24"/>
          <w:szCs w:val="24"/>
        </w:rPr>
      </w:r>
      <w:r w:rsidRPr="00BC405C">
        <w:rPr>
          <w:sz w:val="24"/>
          <w:szCs w:val="24"/>
        </w:rPr>
        <w:fldChar w:fldCharType="separate"/>
      </w:r>
      <w:r w:rsidR="003B33D3">
        <w:rPr>
          <w:sz w:val="24"/>
          <w:szCs w:val="24"/>
        </w:rPr>
        <w:t>6</w:t>
      </w:r>
      <w:r w:rsidRPr="00BC405C">
        <w:rPr>
          <w:sz w:val="24"/>
          <w:szCs w:val="24"/>
        </w:rPr>
        <w:fldChar w:fldCharType="end"/>
      </w:r>
    </w:p>
    <w:p w:rsidR="00562E29" w:rsidRDefault="006420DF" w:rsidP="00562E29">
      <w:pPr>
        <w:pStyle w:val="TOC1"/>
        <w:rPr>
          <w:rFonts w:ascii="Arial" w:hAnsi="Arial" w:cs="Arial"/>
          <w:i/>
          <w:sz w:val="20"/>
        </w:rPr>
      </w:pPr>
      <w:r w:rsidRPr="006D224A">
        <w:rPr>
          <w:rFonts w:asciiTheme="minorHAnsi" w:hAnsiTheme="minorHAnsi" w:cs="Arial"/>
          <w:i/>
          <w:sz w:val="24"/>
          <w:szCs w:val="24"/>
        </w:rPr>
        <w:fldChar w:fldCharType="end"/>
      </w:r>
    </w:p>
    <w:p w:rsidR="00E54A20" w:rsidRPr="0027091B" w:rsidRDefault="00562E29" w:rsidP="0027091B">
      <w:pPr>
        <w:spacing w:after="200" w:line="276" w:lineRule="auto"/>
        <w:rPr>
          <w:rFonts w:cs="Arial"/>
          <w:i/>
          <w:noProof/>
        </w:rPr>
      </w:pPr>
      <w:r>
        <w:rPr>
          <w:rFonts w:cs="Arial"/>
          <w:i/>
        </w:rPr>
        <w:br w:type="page"/>
      </w:r>
    </w:p>
    <w:p w:rsidR="00884D44" w:rsidRPr="008322AE" w:rsidRDefault="00884D44" w:rsidP="008322AE">
      <w:pPr>
        <w:pStyle w:val="Heading2"/>
      </w:pPr>
      <w:bookmarkStart w:id="8" w:name="_Toc377471335"/>
      <w:bookmarkStart w:id="9" w:name="_Toc400703479"/>
      <w:r w:rsidRPr="008322AE">
        <w:lastRenderedPageBreak/>
        <w:t xml:space="preserve">Introduction and </w:t>
      </w:r>
      <w:bookmarkEnd w:id="8"/>
      <w:r w:rsidR="00B50193" w:rsidRPr="008322AE">
        <w:t>guiding considerations</w:t>
      </w:r>
      <w:bookmarkEnd w:id="9"/>
    </w:p>
    <w:p w:rsidR="008322AE" w:rsidRDefault="008322AE" w:rsidP="00925730">
      <w:bookmarkStart w:id="10" w:name="_Toc377471336"/>
    </w:p>
    <w:p w:rsidR="00884D44" w:rsidRDefault="00884D44" w:rsidP="008322AE">
      <w:pPr>
        <w:pStyle w:val="Heading3"/>
      </w:pPr>
      <w:r w:rsidRPr="008322AE">
        <w:t xml:space="preserve">Purpose of </w:t>
      </w:r>
      <w:r w:rsidR="00B50193" w:rsidRPr="008322AE">
        <w:t xml:space="preserve">the </w:t>
      </w:r>
      <w:r w:rsidRPr="008322AE">
        <w:t>manual</w:t>
      </w:r>
      <w:bookmarkEnd w:id="10"/>
    </w:p>
    <w:p w:rsidR="008322AE" w:rsidRPr="008322AE" w:rsidRDefault="008322AE" w:rsidP="008322AE">
      <w:pPr>
        <w:pStyle w:val="Text"/>
      </w:pPr>
    </w:p>
    <w:p w:rsidR="00884D44" w:rsidRPr="00B31F19" w:rsidRDefault="00884D44" w:rsidP="00884D44">
      <w:pPr>
        <w:rPr>
          <w:rFonts w:cs="Arial"/>
          <w:sz w:val="22"/>
          <w:szCs w:val="22"/>
        </w:rPr>
      </w:pPr>
      <w:r w:rsidRPr="00B31F19">
        <w:rPr>
          <w:rFonts w:cs="Arial"/>
          <w:sz w:val="22"/>
          <w:szCs w:val="22"/>
        </w:rPr>
        <w:t>The Assessor Manual is to guide an assessor in making a recommendation to the Aged Care Pricing Commissioner to approve or refuse to approve</w:t>
      </w:r>
      <w:r>
        <w:rPr>
          <w:rFonts w:cs="Arial"/>
          <w:sz w:val="22"/>
          <w:szCs w:val="22"/>
        </w:rPr>
        <w:t xml:space="preserve"> (refuse)</w:t>
      </w:r>
      <w:r w:rsidRPr="00B31F19">
        <w:rPr>
          <w:rFonts w:cs="Arial"/>
          <w:sz w:val="22"/>
          <w:szCs w:val="22"/>
        </w:rPr>
        <w:t xml:space="preserve"> an application for </w:t>
      </w:r>
      <w:r w:rsidR="00BC405C">
        <w:rPr>
          <w:rFonts w:cs="Arial"/>
          <w:sz w:val="22"/>
          <w:szCs w:val="22"/>
        </w:rPr>
        <w:t>an increase</w:t>
      </w:r>
      <w:r w:rsidR="00103529">
        <w:rPr>
          <w:rFonts w:cs="Arial"/>
          <w:sz w:val="22"/>
          <w:szCs w:val="22"/>
        </w:rPr>
        <w:t xml:space="preserve"> in Extra Service fees</w:t>
      </w:r>
      <w:r w:rsidRPr="00B31F19">
        <w:rPr>
          <w:rFonts w:cs="Arial"/>
          <w:sz w:val="22"/>
          <w:szCs w:val="22"/>
        </w:rPr>
        <w:t>.</w:t>
      </w:r>
    </w:p>
    <w:p w:rsidR="00884D44" w:rsidRPr="00B31F19"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 xml:space="preserve">The Assessor Manual provides guiding </w:t>
      </w:r>
      <w:r w:rsidR="00B50193">
        <w:rPr>
          <w:rFonts w:cs="Arial"/>
          <w:sz w:val="22"/>
          <w:szCs w:val="22"/>
        </w:rPr>
        <w:t>considerations</w:t>
      </w:r>
      <w:r>
        <w:rPr>
          <w:rFonts w:cs="Arial"/>
          <w:sz w:val="22"/>
          <w:szCs w:val="22"/>
        </w:rPr>
        <w:t>,</w:t>
      </w:r>
      <w:r w:rsidRPr="00B31F19">
        <w:rPr>
          <w:rFonts w:cs="Arial"/>
          <w:sz w:val="22"/>
          <w:szCs w:val="22"/>
        </w:rPr>
        <w:t xml:space="preserve"> a step-by-step decision framework</w:t>
      </w:r>
      <w:r>
        <w:rPr>
          <w:rFonts w:cs="Arial"/>
          <w:sz w:val="22"/>
          <w:szCs w:val="22"/>
        </w:rPr>
        <w:t>,</w:t>
      </w:r>
      <w:r w:rsidRPr="00B31F19">
        <w:rPr>
          <w:rFonts w:cs="Arial"/>
          <w:sz w:val="22"/>
          <w:szCs w:val="22"/>
        </w:rPr>
        <w:t xml:space="preserve"> and instructions for submitting a recommendation to the Commissioner. </w:t>
      </w:r>
    </w:p>
    <w:p w:rsidR="008613AE" w:rsidRDefault="008613AE" w:rsidP="00925730">
      <w:bookmarkStart w:id="11" w:name="_Toc377471337"/>
    </w:p>
    <w:p w:rsidR="00884D44" w:rsidRPr="00B31F19" w:rsidRDefault="00B50193" w:rsidP="008322AE">
      <w:pPr>
        <w:pStyle w:val="Heading3"/>
      </w:pPr>
      <w:r>
        <w:t>Considerations</w:t>
      </w:r>
      <w:r w:rsidR="00884D44" w:rsidRPr="00B31F19">
        <w:t xml:space="preserve"> for assessment of a proposed </w:t>
      </w:r>
      <w:bookmarkEnd w:id="11"/>
      <w:r w:rsidR="00103529">
        <w:t>Extra Service fee:</w:t>
      </w:r>
    </w:p>
    <w:p w:rsidR="00884D44" w:rsidRPr="00B31F19" w:rsidRDefault="00884D44" w:rsidP="00884D44">
      <w:pPr>
        <w:rPr>
          <w:rFonts w:cs="Arial"/>
          <w:sz w:val="22"/>
          <w:szCs w:val="22"/>
        </w:rPr>
      </w:pPr>
    </w:p>
    <w:p w:rsidR="00884D44" w:rsidRPr="00103529" w:rsidRDefault="00884D44" w:rsidP="00884D44">
      <w:pPr>
        <w:rPr>
          <w:rFonts w:cs="Arial"/>
          <w:sz w:val="22"/>
          <w:szCs w:val="22"/>
        </w:rPr>
      </w:pPr>
      <w:r w:rsidRPr="00103529">
        <w:rPr>
          <w:rFonts w:cs="Arial"/>
          <w:sz w:val="22"/>
          <w:szCs w:val="22"/>
        </w:rPr>
        <w:t>In making an assessment of a proposed price, an assessor should be guided by the following:</w:t>
      </w:r>
    </w:p>
    <w:p w:rsidR="00103529" w:rsidRPr="00103529" w:rsidRDefault="00103529" w:rsidP="00103529">
      <w:pPr>
        <w:rPr>
          <w:snapToGrid w:val="0"/>
          <w:sz w:val="22"/>
          <w:szCs w:val="22"/>
        </w:rPr>
      </w:pPr>
    </w:p>
    <w:p w:rsidR="00103529" w:rsidRPr="006D224A" w:rsidRDefault="00103529" w:rsidP="008322AE">
      <w:pPr>
        <w:pStyle w:val="Heading3"/>
        <w:rPr>
          <w:snapToGrid w:val="0"/>
        </w:rPr>
      </w:pPr>
      <w:r w:rsidRPr="006D224A">
        <w:rPr>
          <w:snapToGrid w:val="0"/>
        </w:rPr>
        <w:t>Relevant legislation and regulations</w:t>
      </w:r>
    </w:p>
    <w:p w:rsidR="00103529" w:rsidRPr="00103529" w:rsidRDefault="00103529" w:rsidP="00103529">
      <w:pPr>
        <w:rPr>
          <w:snapToGrid w:val="0"/>
          <w:sz w:val="22"/>
          <w:szCs w:val="22"/>
        </w:rPr>
      </w:pPr>
    </w:p>
    <w:p w:rsidR="00103529" w:rsidRPr="00103529" w:rsidRDefault="00103529" w:rsidP="00103529">
      <w:pPr>
        <w:rPr>
          <w:snapToGrid w:val="0"/>
          <w:sz w:val="22"/>
          <w:szCs w:val="22"/>
        </w:rPr>
      </w:pPr>
      <w:r w:rsidRPr="00103529">
        <w:rPr>
          <w:snapToGrid w:val="0"/>
          <w:sz w:val="22"/>
          <w:szCs w:val="22"/>
        </w:rPr>
        <w:t xml:space="preserve">Under section 35-1 of the </w:t>
      </w:r>
      <w:r w:rsidRPr="00103529">
        <w:rPr>
          <w:i/>
          <w:snapToGrid w:val="0"/>
          <w:sz w:val="22"/>
          <w:szCs w:val="22"/>
        </w:rPr>
        <w:t>Aged Care Act 1997</w:t>
      </w:r>
      <w:r w:rsidRPr="00103529">
        <w:rPr>
          <w:snapToGrid w:val="0"/>
          <w:sz w:val="22"/>
          <w:szCs w:val="22"/>
        </w:rPr>
        <w:t xml:space="preserve"> (the Act), an approved provider who has applied for extra service to be granted in respect of a residential care service, or a distinct part of residential care service, or who has been granted such extra service status may apply to the Aged Care Pricing Commissioner for Extra Service fees to be approved in that residential care service, or a distinct part of the service.</w:t>
      </w:r>
    </w:p>
    <w:p w:rsidR="00103529" w:rsidRPr="00103529" w:rsidRDefault="00103529" w:rsidP="00103529">
      <w:pPr>
        <w:rPr>
          <w:sz w:val="22"/>
          <w:szCs w:val="22"/>
        </w:rPr>
      </w:pPr>
    </w:p>
    <w:p w:rsidR="00103529" w:rsidRPr="00103529" w:rsidRDefault="00103529" w:rsidP="00103529">
      <w:pPr>
        <w:rPr>
          <w:sz w:val="22"/>
          <w:szCs w:val="22"/>
        </w:rPr>
      </w:pPr>
      <w:r w:rsidRPr="00103529">
        <w:rPr>
          <w:sz w:val="22"/>
          <w:szCs w:val="22"/>
        </w:rPr>
        <w:t xml:space="preserve">Approval of this application will only be granted where the </w:t>
      </w:r>
      <w:r w:rsidRPr="00103529">
        <w:rPr>
          <w:snapToGrid w:val="0"/>
          <w:sz w:val="22"/>
          <w:szCs w:val="22"/>
        </w:rPr>
        <w:t>Aged Care Pricing Commissioner</w:t>
      </w:r>
      <w:r w:rsidRPr="00103529">
        <w:rPr>
          <w:sz w:val="22"/>
          <w:szCs w:val="22"/>
        </w:rPr>
        <w:t xml:space="preserve"> is satisfied that the requirements of Division 35 of the Act and the </w:t>
      </w:r>
      <w:r w:rsidRPr="00103529">
        <w:rPr>
          <w:i/>
          <w:sz w:val="22"/>
          <w:szCs w:val="22"/>
        </w:rPr>
        <w:t>Extra Service Principles 2014</w:t>
      </w:r>
      <w:r w:rsidRPr="00103529">
        <w:rPr>
          <w:sz w:val="22"/>
          <w:szCs w:val="22"/>
        </w:rPr>
        <w:t xml:space="preserve"> are satisfied. </w:t>
      </w:r>
    </w:p>
    <w:p w:rsidR="00103529" w:rsidRPr="00103529" w:rsidRDefault="00103529" w:rsidP="00103529">
      <w:pPr>
        <w:rPr>
          <w:sz w:val="22"/>
          <w:szCs w:val="22"/>
        </w:rPr>
      </w:pPr>
    </w:p>
    <w:p w:rsidR="00103529" w:rsidRPr="00103529" w:rsidRDefault="00103529" w:rsidP="00103529">
      <w:pPr>
        <w:rPr>
          <w:sz w:val="22"/>
          <w:szCs w:val="22"/>
        </w:rPr>
      </w:pPr>
      <w:r>
        <w:rPr>
          <w:sz w:val="22"/>
          <w:szCs w:val="22"/>
        </w:rPr>
        <w:t xml:space="preserve">The </w:t>
      </w:r>
      <w:r>
        <w:rPr>
          <w:i/>
          <w:sz w:val="22"/>
          <w:szCs w:val="22"/>
        </w:rPr>
        <w:t xml:space="preserve">Extra Service Principles </w:t>
      </w:r>
      <w:r w:rsidRPr="00103529">
        <w:rPr>
          <w:sz w:val="22"/>
          <w:szCs w:val="22"/>
        </w:rPr>
        <w:t>2014</w:t>
      </w:r>
      <w:r>
        <w:rPr>
          <w:sz w:val="22"/>
          <w:szCs w:val="22"/>
        </w:rPr>
        <w:t xml:space="preserve"> provide that i</w:t>
      </w:r>
      <w:r w:rsidRPr="00103529">
        <w:rPr>
          <w:sz w:val="22"/>
          <w:szCs w:val="22"/>
        </w:rPr>
        <w:t>n relation to a proposed Extra Service fee (including Extra Service fee increases), the Aged Care Pricing Commissioner must have regard to the following:</w:t>
      </w:r>
    </w:p>
    <w:p w:rsidR="00103529" w:rsidRPr="00103529" w:rsidRDefault="00103529" w:rsidP="00103529">
      <w:pPr>
        <w:rPr>
          <w:sz w:val="22"/>
          <w:szCs w:val="22"/>
        </w:rPr>
      </w:pPr>
    </w:p>
    <w:p w:rsidR="00103529" w:rsidRPr="00103529" w:rsidRDefault="00103529" w:rsidP="00103529">
      <w:pPr>
        <w:pStyle w:val="ListParagraph"/>
        <w:numPr>
          <w:ilvl w:val="0"/>
          <w:numId w:val="35"/>
        </w:numPr>
        <w:rPr>
          <w:sz w:val="22"/>
          <w:szCs w:val="22"/>
        </w:rPr>
      </w:pPr>
      <w:r w:rsidRPr="00103529">
        <w:rPr>
          <w:sz w:val="22"/>
          <w:szCs w:val="22"/>
        </w:rPr>
        <w:t>the amount of the proposed fee;</w:t>
      </w:r>
    </w:p>
    <w:p w:rsidR="00103529" w:rsidRPr="00103529" w:rsidRDefault="00103529" w:rsidP="00103529">
      <w:pPr>
        <w:pStyle w:val="ListParagraph"/>
        <w:numPr>
          <w:ilvl w:val="0"/>
          <w:numId w:val="35"/>
        </w:numPr>
        <w:rPr>
          <w:sz w:val="22"/>
          <w:szCs w:val="22"/>
        </w:rPr>
      </w:pPr>
      <w:r w:rsidRPr="00103529">
        <w:rPr>
          <w:sz w:val="22"/>
          <w:szCs w:val="22"/>
        </w:rPr>
        <w:t xml:space="preserve">the food and services that will be provided for the proposed fee (for example, food options, entertainment options, enhanced personal services, specific products and organised outings); and </w:t>
      </w:r>
    </w:p>
    <w:p w:rsidR="00103529" w:rsidRPr="00103529" w:rsidRDefault="00103529" w:rsidP="00103529">
      <w:pPr>
        <w:pStyle w:val="ListParagraph"/>
        <w:numPr>
          <w:ilvl w:val="0"/>
          <w:numId w:val="35"/>
        </w:numPr>
        <w:rPr>
          <w:sz w:val="22"/>
          <w:szCs w:val="22"/>
        </w:rPr>
      </w:pPr>
      <w:r w:rsidRPr="00103529">
        <w:rPr>
          <w:sz w:val="22"/>
          <w:szCs w:val="22"/>
        </w:rPr>
        <w:t xml:space="preserve">any benefits relating to accommodation that will be provided for the proposed fee. </w:t>
      </w:r>
    </w:p>
    <w:p w:rsidR="00103529" w:rsidRPr="00103529" w:rsidRDefault="00103529" w:rsidP="00103529">
      <w:pPr>
        <w:rPr>
          <w:sz w:val="22"/>
          <w:szCs w:val="22"/>
        </w:rPr>
      </w:pPr>
    </w:p>
    <w:p w:rsidR="00103529" w:rsidRPr="00103529" w:rsidRDefault="00103529" w:rsidP="00103529">
      <w:pPr>
        <w:rPr>
          <w:sz w:val="22"/>
          <w:szCs w:val="22"/>
        </w:rPr>
      </w:pPr>
      <w:r w:rsidRPr="00103529">
        <w:rPr>
          <w:sz w:val="22"/>
          <w:szCs w:val="22"/>
        </w:rPr>
        <w:t xml:space="preserve">The Aged Care Pricing Commissioner may also consider any other relevant matter. </w:t>
      </w:r>
    </w:p>
    <w:p w:rsidR="00103529" w:rsidRDefault="00103529" w:rsidP="00103529">
      <w:pPr>
        <w:rPr>
          <w:sz w:val="22"/>
          <w:szCs w:val="22"/>
        </w:rPr>
      </w:pPr>
    </w:p>
    <w:p w:rsidR="00CD771F" w:rsidRPr="006D224A" w:rsidRDefault="00CD771F" w:rsidP="008322AE">
      <w:pPr>
        <w:pStyle w:val="Heading3"/>
      </w:pPr>
      <w:r w:rsidRPr="006D224A">
        <w:t>Relevant timeframes</w:t>
      </w:r>
    </w:p>
    <w:p w:rsidR="00CD771F" w:rsidRPr="00103529" w:rsidRDefault="00CD771F" w:rsidP="00103529">
      <w:pPr>
        <w:rPr>
          <w:sz w:val="22"/>
          <w:szCs w:val="22"/>
        </w:rPr>
      </w:pPr>
    </w:p>
    <w:p w:rsidR="00CD771F" w:rsidRDefault="00CD771F" w:rsidP="00103529">
      <w:pPr>
        <w:rPr>
          <w:sz w:val="22"/>
          <w:szCs w:val="22"/>
        </w:rPr>
      </w:pPr>
      <w:r>
        <w:rPr>
          <w:sz w:val="22"/>
          <w:szCs w:val="22"/>
        </w:rPr>
        <w:t>An application can be made by an approved provider at any time following their</w:t>
      </w:r>
      <w:r w:rsidR="00721434">
        <w:rPr>
          <w:sz w:val="22"/>
          <w:szCs w:val="22"/>
        </w:rPr>
        <w:t xml:space="preserve"> last fee approval. There is no</w:t>
      </w:r>
      <w:r>
        <w:rPr>
          <w:sz w:val="22"/>
          <w:szCs w:val="22"/>
        </w:rPr>
        <w:t xml:space="preserve"> restriction on the ability of a provider to make such an application</w:t>
      </w:r>
      <w:r w:rsidR="00721434">
        <w:rPr>
          <w:sz w:val="22"/>
          <w:szCs w:val="22"/>
        </w:rPr>
        <w:t xml:space="preserve"> at any time</w:t>
      </w:r>
      <w:r>
        <w:rPr>
          <w:sz w:val="22"/>
          <w:szCs w:val="22"/>
        </w:rPr>
        <w:t xml:space="preserve">. </w:t>
      </w:r>
    </w:p>
    <w:p w:rsidR="00CD771F" w:rsidRDefault="00CD771F" w:rsidP="00103529">
      <w:pPr>
        <w:rPr>
          <w:sz w:val="22"/>
          <w:szCs w:val="22"/>
        </w:rPr>
      </w:pPr>
    </w:p>
    <w:p w:rsidR="008954E5" w:rsidRDefault="00CD771F" w:rsidP="00CD771F">
      <w:pPr>
        <w:rPr>
          <w:sz w:val="22"/>
          <w:szCs w:val="22"/>
        </w:rPr>
      </w:pPr>
      <w:r>
        <w:rPr>
          <w:sz w:val="22"/>
          <w:szCs w:val="22"/>
        </w:rPr>
        <w:t xml:space="preserve">However, the Commissioner is unable to make a decision until </w:t>
      </w:r>
      <w:r w:rsidRPr="00103529">
        <w:rPr>
          <w:sz w:val="22"/>
          <w:szCs w:val="22"/>
        </w:rPr>
        <w:t xml:space="preserve">at least 12 months have elapsed since the </w:t>
      </w:r>
      <w:r>
        <w:rPr>
          <w:sz w:val="22"/>
          <w:szCs w:val="22"/>
        </w:rPr>
        <w:t xml:space="preserve">date on which the </w:t>
      </w:r>
      <w:r w:rsidRPr="00103529">
        <w:rPr>
          <w:sz w:val="22"/>
          <w:szCs w:val="22"/>
        </w:rPr>
        <w:t>last fee approval</w:t>
      </w:r>
      <w:r>
        <w:rPr>
          <w:sz w:val="22"/>
          <w:szCs w:val="22"/>
        </w:rPr>
        <w:t xml:space="preserve"> </w:t>
      </w:r>
      <w:r w:rsidRPr="00CD771F">
        <w:rPr>
          <w:sz w:val="22"/>
          <w:szCs w:val="22"/>
          <w:u w:val="single"/>
        </w:rPr>
        <w:t>took effect</w:t>
      </w:r>
      <w:r w:rsidR="00721434">
        <w:rPr>
          <w:sz w:val="22"/>
          <w:szCs w:val="22"/>
        </w:rPr>
        <w:t>. This is the date on which the applicant previously advised that fees would take effect at the relevant facility.</w:t>
      </w:r>
    </w:p>
    <w:p w:rsidR="008954E5" w:rsidRDefault="008954E5">
      <w:pPr>
        <w:spacing w:after="200" w:line="276" w:lineRule="auto"/>
        <w:rPr>
          <w:sz w:val="22"/>
          <w:szCs w:val="22"/>
        </w:rPr>
      </w:pPr>
      <w:r>
        <w:rPr>
          <w:sz w:val="22"/>
          <w:szCs w:val="22"/>
        </w:rPr>
        <w:br w:type="page"/>
      </w:r>
    </w:p>
    <w:p w:rsidR="00103529" w:rsidRPr="00103529" w:rsidRDefault="00B53188" w:rsidP="00103529">
      <w:pPr>
        <w:rPr>
          <w:sz w:val="22"/>
          <w:szCs w:val="22"/>
        </w:rPr>
      </w:pPr>
      <w:r>
        <w:rPr>
          <w:sz w:val="22"/>
          <w:szCs w:val="22"/>
        </w:rPr>
        <w:lastRenderedPageBreak/>
        <w:t>There is no</w:t>
      </w:r>
      <w:r w:rsidR="00CD771F">
        <w:rPr>
          <w:sz w:val="22"/>
          <w:szCs w:val="22"/>
        </w:rPr>
        <w:t xml:space="preserve"> statutory timeframe applying to the Commissioner’s decisionmaking. However, the </w:t>
      </w:r>
      <w:r w:rsidR="00103529" w:rsidRPr="00103529">
        <w:rPr>
          <w:snapToGrid w:val="0"/>
          <w:sz w:val="22"/>
          <w:szCs w:val="22"/>
        </w:rPr>
        <w:t>Commissioner</w:t>
      </w:r>
      <w:r w:rsidR="00103529" w:rsidRPr="00103529">
        <w:rPr>
          <w:sz w:val="22"/>
          <w:szCs w:val="22"/>
        </w:rPr>
        <w:t xml:space="preserve"> will </w:t>
      </w:r>
      <w:r w:rsidR="00CD771F">
        <w:rPr>
          <w:sz w:val="22"/>
          <w:szCs w:val="22"/>
        </w:rPr>
        <w:t xml:space="preserve">ordinarily </w:t>
      </w:r>
      <w:r w:rsidR="00103529" w:rsidRPr="00103529">
        <w:rPr>
          <w:sz w:val="22"/>
          <w:szCs w:val="22"/>
        </w:rPr>
        <w:t>notify the applicant in writing of the decision in respect of Extra Service fee increases within 28 days of receiving the application</w:t>
      </w:r>
      <w:r w:rsidR="00CD771F">
        <w:rPr>
          <w:sz w:val="22"/>
          <w:szCs w:val="22"/>
        </w:rPr>
        <w:t>, except where the Commissioner is not able to make a decision</w:t>
      </w:r>
      <w:r w:rsidR="00BC405C">
        <w:rPr>
          <w:sz w:val="22"/>
          <w:szCs w:val="22"/>
        </w:rPr>
        <w:t xml:space="preserve"> because of statutory constraints (such as where the Commissioner is unable to make a decision yet because an application has been made within 12 months of a previous fee approval taking effect)</w:t>
      </w:r>
      <w:r w:rsidR="00103529" w:rsidRPr="00103529">
        <w:rPr>
          <w:sz w:val="22"/>
          <w:szCs w:val="22"/>
        </w:rPr>
        <w:t>.</w:t>
      </w:r>
    </w:p>
    <w:p w:rsidR="00103529" w:rsidRDefault="00103529" w:rsidP="00103529">
      <w:pPr>
        <w:rPr>
          <w:sz w:val="22"/>
          <w:szCs w:val="22"/>
        </w:rPr>
      </w:pPr>
    </w:p>
    <w:p w:rsidR="00103529" w:rsidRPr="00103529" w:rsidRDefault="00103529" w:rsidP="00103529">
      <w:pPr>
        <w:rPr>
          <w:sz w:val="22"/>
          <w:szCs w:val="22"/>
        </w:rPr>
      </w:pPr>
      <w:r w:rsidRPr="00103529">
        <w:rPr>
          <w:snapToGrid w:val="0"/>
          <w:sz w:val="22"/>
          <w:szCs w:val="22"/>
        </w:rPr>
        <w:t xml:space="preserve">Where an application under section 35-1 of the Act is not made as part of an application under Division 32 of the Act for grant or renewal of Extra Service status, it </w:t>
      </w:r>
      <w:r w:rsidRPr="00103529">
        <w:rPr>
          <w:sz w:val="22"/>
          <w:szCs w:val="22"/>
        </w:rPr>
        <w:t>must be made at least 60 days before the day when the applicant proposes that the fees will take effect.  This applies to all proposed increases to Extra Service fees.</w:t>
      </w:r>
    </w:p>
    <w:p w:rsidR="00103529" w:rsidRDefault="00103529" w:rsidP="00103529">
      <w:pPr>
        <w:rPr>
          <w:sz w:val="22"/>
          <w:szCs w:val="22"/>
        </w:rPr>
      </w:pPr>
    </w:p>
    <w:p w:rsidR="00CD771F" w:rsidRPr="006D224A" w:rsidRDefault="00CD771F" w:rsidP="008322AE">
      <w:pPr>
        <w:pStyle w:val="Heading3"/>
      </w:pPr>
      <w:r w:rsidRPr="006D224A">
        <w:t>Amount of increase</w:t>
      </w:r>
    </w:p>
    <w:p w:rsidR="00CD771F" w:rsidRDefault="00CD771F" w:rsidP="00103529">
      <w:pPr>
        <w:rPr>
          <w:sz w:val="22"/>
          <w:szCs w:val="22"/>
        </w:rPr>
      </w:pPr>
    </w:p>
    <w:p w:rsidR="00CD771F" w:rsidRDefault="00CD771F" w:rsidP="00CD771F">
      <w:pPr>
        <w:rPr>
          <w:sz w:val="22"/>
          <w:szCs w:val="22"/>
        </w:rPr>
      </w:pPr>
      <w:r>
        <w:rPr>
          <w:sz w:val="22"/>
          <w:szCs w:val="22"/>
        </w:rPr>
        <w:t>A</w:t>
      </w:r>
      <w:r w:rsidRPr="00103529">
        <w:rPr>
          <w:sz w:val="22"/>
          <w:szCs w:val="22"/>
        </w:rPr>
        <w:t>ny fee increase is no more than 20% of the previously approved fee plus an indexation of the fee in accordance with the All Groups Consumer Price Index.</w:t>
      </w:r>
    </w:p>
    <w:p w:rsidR="00CD771F" w:rsidRPr="00103529" w:rsidRDefault="00CD771F" w:rsidP="00103529">
      <w:pPr>
        <w:rPr>
          <w:sz w:val="22"/>
          <w:szCs w:val="22"/>
        </w:rPr>
      </w:pPr>
    </w:p>
    <w:p w:rsidR="00132AB9" w:rsidRPr="006D224A" w:rsidRDefault="00CD771F" w:rsidP="008322AE">
      <w:pPr>
        <w:pStyle w:val="Heading3"/>
      </w:pPr>
      <w:r w:rsidRPr="006D224A">
        <w:t>Care and services</w:t>
      </w:r>
    </w:p>
    <w:p w:rsidR="00CD771F" w:rsidRPr="00103529" w:rsidRDefault="00CD771F" w:rsidP="00103529">
      <w:pPr>
        <w:rPr>
          <w:rFonts w:cs="Arial"/>
          <w:sz w:val="22"/>
          <w:szCs w:val="22"/>
        </w:rPr>
      </w:pPr>
    </w:p>
    <w:p w:rsidR="00132AB9" w:rsidRDefault="00132AB9" w:rsidP="00103529">
      <w:pPr>
        <w:rPr>
          <w:rFonts w:cs="Arial"/>
          <w:sz w:val="22"/>
          <w:szCs w:val="22"/>
        </w:rPr>
      </w:pPr>
      <w:r w:rsidRPr="00103529">
        <w:rPr>
          <w:rFonts w:cs="Arial"/>
          <w:sz w:val="22"/>
          <w:szCs w:val="22"/>
        </w:rPr>
        <w:t xml:space="preserve">Assessors must establish that any care and services provided as part of a justification for a proposed price are not care and services described in the </w:t>
      </w:r>
      <w:r w:rsidRPr="00103529">
        <w:rPr>
          <w:rFonts w:cs="Arial"/>
          <w:i/>
          <w:sz w:val="22"/>
          <w:szCs w:val="22"/>
        </w:rPr>
        <w:t xml:space="preserve">Quality of Care Principles 1997, </w:t>
      </w:r>
      <w:r w:rsidRPr="00103529">
        <w:rPr>
          <w:rFonts w:cs="Arial"/>
          <w:sz w:val="22"/>
          <w:szCs w:val="22"/>
        </w:rPr>
        <w:t>and that the applicant is not, or does not intend to, seek to otherwise charge the resident for the particular care and services including through an extra service fee</w:t>
      </w:r>
      <w:r w:rsidR="008946A4">
        <w:rPr>
          <w:rFonts w:cs="Arial"/>
          <w:sz w:val="22"/>
          <w:szCs w:val="22"/>
        </w:rPr>
        <w:t>, or has not made an application for an accommodation payment above the maximum amount determined by the Minister which was approved, and which justified the proposed accommodation price on the basis of care and services which are identical to the care and services provided under the Extra Services agreement</w:t>
      </w:r>
      <w:r w:rsidRPr="00103529">
        <w:rPr>
          <w:rFonts w:cs="Arial"/>
          <w:sz w:val="22"/>
          <w:szCs w:val="22"/>
        </w:rPr>
        <w:t>.</w:t>
      </w:r>
      <w:r w:rsidR="008946A4">
        <w:rPr>
          <w:rFonts w:cs="Arial"/>
          <w:sz w:val="22"/>
          <w:szCs w:val="22"/>
        </w:rPr>
        <w:t xml:space="preserve"> See 3.6 below for the relevant methodology.</w:t>
      </w:r>
    </w:p>
    <w:p w:rsidR="00B50193" w:rsidRPr="00242B56" w:rsidRDefault="00B50193" w:rsidP="00884D44">
      <w:pPr>
        <w:rPr>
          <w:rFonts w:cs="Arial"/>
          <w:sz w:val="22"/>
          <w:szCs w:val="22"/>
        </w:rPr>
      </w:pPr>
    </w:p>
    <w:p w:rsidR="00884D44" w:rsidRPr="00B31F19" w:rsidRDefault="00884D44" w:rsidP="008322AE">
      <w:pPr>
        <w:pStyle w:val="Heading3"/>
      </w:pPr>
      <w:bookmarkStart w:id="12" w:name="_Toc377471338"/>
      <w:r w:rsidRPr="00B31F19">
        <w:t>Protected information and confidentiality</w:t>
      </w:r>
      <w:bookmarkEnd w:id="12"/>
    </w:p>
    <w:p w:rsidR="00884D44" w:rsidRPr="00B31F19"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 xml:space="preserve">Assessors </w:t>
      </w:r>
      <w:r w:rsidR="00B50193">
        <w:rPr>
          <w:rFonts w:cs="Arial"/>
          <w:sz w:val="22"/>
          <w:szCs w:val="22"/>
        </w:rPr>
        <w:t>must</w:t>
      </w:r>
      <w:r w:rsidRPr="00B31F19">
        <w:rPr>
          <w:rFonts w:cs="Arial"/>
          <w:sz w:val="22"/>
          <w:szCs w:val="22"/>
        </w:rPr>
        <w:t xml:space="preserve"> familiarise themselves with Division 86 of the Act, which relates to protection of information, including use and disclosure of protected information. Protected information is defined under section 86-1 of the Act as information that:</w:t>
      </w:r>
    </w:p>
    <w:p w:rsidR="00884D44" w:rsidRPr="00B31F19" w:rsidRDefault="00884D44" w:rsidP="00884D44">
      <w:pPr>
        <w:rPr>
          <w:rFonts w:cs="Arial"/>
          <w:sz w:val="22"/>
          <w:szCs w:val="22"/>
        </w:rPr>
      </w:pPr>
    </w:p>
    <w:p w:rsidR="00884D44" w:rsidRPr="00E54A20" w:rsidRDefault="00884D44" w:rsidP="00884D44">
      <w:pPr>
        <w:rPr>
          <w:rFonts w:cs="Arial"/>
          <w:i/>
          <w:sz w:val="22"/>
          <w:szCs w:val="22"/>
        </w:rPr>
      </w:pPr>
      <w:r w:rsidRPr="00E54A20">
        <w:rPr>
          <w:rFonts w:cs="Arial"/>
          <w:i/>
          <w:sz w:val="22"/>
          <w:szCs w:val="22"/>
        </w:rPr>
        <w:t>was acquired under or for the purposes of this Act; and either:</w:t>
      </w:r>
    </w:p>
    <w:p w:rsidR="00884D44" w:rsidRPr="00E54A20" w:rsidRDefault="00884D44" w:rsidP="00884D44">
      <w:pPr>
        <w:rPr>
          <w:rFonts w:cs="Arial"/>
          <w:i/>
          <w:sz w:val="22"/>
          <w:szCs w:val="22"/>
        </w:rPr>
      </w:pP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is personal information;</w:t>
      </w: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relates to the affairs of an approved provider;</w:t>
      </w: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relates to the affairs of an applicant for approval under Part 2.1; or</w:t>
      </w: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relates to the affairs of an applicant for a grant under Chapter 5.</w:t>
      </w:r>
    </w:p>
    <w:p w:rsidR="00884D44" w:rsidRPr="00B31F19" w:rsidRDefault="00884D44" w:rsidP="00884D44">
      <w:pPr>
        <w:rPr>
          <w:rFonts w:cs="Arial"/>
          <w:sz w:val="22"/>
          <w:szCs w:val="22"/>
        </w:rPr>
      </w:pPr>
    </w:p>
    <w:p w:rsidR="00884D44" w:rsidRDefault="00884D44" w:rsidP="00884D44">
      <w:pPr>
        <w:rPr>
          <w:rFonts w:cs="Arial"/>
          <w:sz w:val="22"/>
          <w:szCs w:val="22"/>
        </w:rPr>
      </w:pPr>
      <w:r w:rsidRPr="00B31F19">
        <w:rPr>
          <w:rFonts w:cs="Arial"/>
          <w:sz w:val="22"/>
          <w:szCs w:val="22"/>
        </w:rPr>
        <w:t xml:space="preserve">All information provided by approved providers in their applications to the Commissioner must therefore be treated as protected information. </w:t>
      </w:r>
    </w:p>
    <w:p w:rsidR="00884D44" w:rsidRDefault="00884D44" w:rsidP="00884D44">
      <w:pPr>
        <w:rPr>
          <w:rFonts w:cs="Arial"/>
          <w:sz w:val="22"/>
          <w:szCs w:val="22"/>
        </w:rPr>
      </w:pPr>
    </w:p>
    <w:p w:rsidR="00884D44" w:rsidRDefault="00884D44" w:rsidP="00884D44">
      <w:pPr>
        <w:rPr>
          <w:rFonts w:cs="Arial"/>
          <w:sz w:val="22"/>
          <w:szCs w:val="22"/>
        </w:rPr>
      </w:pPr>
      <w:r w:rsidRPr="00B31F19">
        <w:rPr>
          <w:rFonts w:cs="Arial"/>
          <w:sz w:val="22"/>
          <w:szCs w:val="22"/>
        </w:rPr>
        <w:t xml:space="preserve">Breaches of confidential information such as unauthorised release of protected information will compromise the fairness and integrity of any decision-making activities associated with the Pricing Commissioner. In addition, any unauthorised release or misuse of protected information can result in a breach of the </w:t>
      </w:r>
      <w:r w:rsidRPr="00B31F19">
        <w:rPr>
          <w:rFonts w:cs="Arial"/>
          <w:i/>
          <w:sz w:val="22"/>
          <w:szCs w:val="22"/>
        </w:rPr>
        <w:t>Aged Care Act 1997</w:t>
      </w:r>
      <w:r w:rsidRPr="00B31F19">
        <w:rPr>
          <w:rFonts w:cs="Arial"/>
          <w:sz w:val="22"/>
          <w:szCs w:val="22"/>
        </w:rPr>
        <w:t>, (the Act) with personal penalties of up to two years imprisonment and a breach of the APS Code of Conduct.</w:t>
      </w:r>
    </w:p>
    <w:p w:rsidR="00103529" w:rsidRDefault="00103529" w:rsidP="00884D44">
      <w:pPr>
        <w:rPr>
          <w:rFonts w:cs="Arial"/>
          <w:sz w:val="22"/>
          <w:szCs w:val="22"/>
        </w:rPr>
      </w:pPr>
    </w:p>
    <w:p w:rsidR="00721434" w:rsidRPr="00721434" w:rsidRDefault="00103529" w:rsidP="00721434">
      <w:pPr>
        <w:autoSpaceDE w:val="0"/>
        <w:autoSpaceDN w:val="0"/>
        <w:adjustRightInd w:val="0"/>
        <w:rPr>
          <w:rFonts w:eastAsiaTheme="minorHAnsi" w:cs="Arial"/>
          <w:sz w:val="22"/>
          <w:szCs w:val="22"/>
        </w:rPr>
      </w:pPr>
      <w:r w:rsidRPr="00721434">
        <w:rPr>
          <w:rFonts w:cs="Arial"/>
          <w:sz w:val="22"/>
          <w:szCs w:val="22"/>
        </w:rPr>
        <w:lastRenderedPageBreak/>
        <w:t>The exception</w:t>
      </w:r>
      <w:r w:rsidR="00721434" w:rsidRPr="00721434">
        <w:rPr>
          <w:rFonts w:cs="Arial"/>
          <w:sz w:val="22"/>
          <w:szCs w:val="22"/>
        </w:rPr>
        <w:t xml:space="preserve"> to the sharing of information is outlined in the </w:t>
      </w:r>
      <w:r w:rsidR="00721434" w:rsidRPr="00721434">
        <w:rPr>
          <w:rFonts w:cs="Arial"/>
          <w:i/>
          <w:sz w:val="22"/>
          <w:szCs w:val="22"/>
        </w:rPr>
        <w:t>Extra Service Principles 2014</w:t>
      </w:r>
      <w:r w:rsidR="00721434" w:rsidRPr="00721434">
        <w:rPr>
          <w:rFonts w:cs="Arial"/>
          <w:sz w:val="22"/>
          <w:szCs w:val="22"/>
        </w:rPr>
        <w:t xml:space="preserve">, which provide at Section 22 that </w:t>
      </w:r>
      <w:r w:rsidR="00721434" w:rsidRPr="00721434">
        <w:rPr>
          <w:rFonts w:eastAsiaTheme="minorHAnsi" w:cs="Arial"/>
          <w:sz w:val="22"/>
          <w:szCs w:val="22"/>
        </w:rPr>
        <w:t>It is a function of the Aged Care Pricing Commissioner to disclose to the Secretary of the Department of Social Services:</w:t>
      </w:r>
    </w:p>
    <w:p w:rsidR="00721434" w:rsidRPr="00721434" w:rsidRDefault="00721434" w:rsidP="00721434">
      <w:pPr>
        <w:autoSpaceDE w:val="0"/>
        <w:autoSpaceDN w:val="0"/>
        <w:adjustRightInd w:val="0"/>
        <w:rPr>
          <w:rFonts w:eastAsiaTheme="minorHAnsi" w:cs="Arial"/>
          <w:sz w:val="22"/>
          <w:szCs w:val="22"/>
        </w:rPr>
      </w:pPr>
      <w:r w:rsidRPr="00721434">
        <w:rPr>
          <w:rFonts w:eastAsiaTheme="minorHAnsi" w:cs="Arial"/>
          <w:sz w:val="22"/>
          <w:szCs w:val="22"/>
        </w:rPr>
        <w:t>(a) the amount of any extra service fee approved by the Aged Care Pricing Commissioner under Division 35 of the Act; and</w:t>
      </w:r>
    </w:p>
    <w:p w:rsidR="00721434" w:rsidRPr="00721434" w:rsidRDefault="00721434" w:rsidP="00721434">
      <w:pPr>
        <w:autoSpaceDE w:val="0"/>
        <w:autoSpaceDN w:val="0"/>
        <w:adjustRightInd w:val="0"/>
        <w:rPr>
          <w:rFonts w:eastAsiaTheme="minorHAnsi" w:cs="Arial"/>
          <w:sz w:val="22"/>
          <w:szCs w:val="22"/>
        </w:rPr>
      </w:pPr>
      <w:r w:rsidRPr="00721434">
        <w:rPr>
          <w:rFonts w:eastAsiaTheme="minorHAnsi" w:cs="Arial"/>
          <w:sz w:val="22"/>
          <w:szCs w:val="22"/>
        </w:rPr>
        <w:t>(b) the residential care service in respect of which the extra service fee was approved; and</w:t>
      </w:r>
    </w:p>
    <w:p w:rsidR="00721434" w:rsidRPr="00721434" w:rsidRDefault="00721434" w:rsidP="00721434">
      <w:pPr>
        <w:autoSpaceDE w:val="0"/>
        <w:autoSpaceDN w:val="0"/>
        <w:adjustRightInd w:val="0"/>
        <w:rPr>
          <w:rFonts w:eastAsiaTheme="minorHAnsi" w:cs="Arial"/>
          <w:sz w:val="22"/>
          <w:szCs w:val="22"/>
        </w:rPr>
      </w:pPr>
      <w:r w:rsidRPr="00721434">
        <w:rPr>
          <w:rFonts w:eastAsiaTheme="minorHAnsi" w:cs="Arial"/>
          <w:sz w:val="22"/>
          <w:szCs w:val="22"/>
        </w:rPr>
        <w:t>(c) the accommodation, food and services that are to be provided to a care recipient for the approved fee; and</w:t>
      </w:r>
    </w:p>
    <w:p w:rsidR="00721434" w:rsidRPr="00721434" w:rsidRDefault="00721434" w:rsidP="00721434">
      <w:pPr>
        <w:autoSpaceDE w:val="0"/>
        <w:autoSpaceDN w:val="0"/>
        <w:adjustRightInd w:val="0"/>
        <w:rPr>
          <w:rFonts w:eastAsiaTheme="minorHAnsi" w:cs="Arial"/>
          <w:sz w:val="22"/>
          <w:szCs w:val="22"/>
        </w:rPr>
      </w:pPr>
      <w:r w:rsidRPr="00721434">
        <w:rPr>
          <w:rFonts w:eastAsiaTheme="minorHAnsi" w:cs="Arial"/>
          <w:sz w:val="22"/>
          <w:szCs w:val="22"/>
        </w:rPr>
        <w:t>(d) the date on which the approval was given; and</w:t>
      </w:r>
    </w:p>
    <w:p w:rsidR="00103529" w:rsidRDefault="00721434" w:rsidP="00721434">
      <w:pPr>
        <w:autoSpaceDE w:val="0"/>
        <w:autoSpaceDN w:val="0"/>
        <w:adjustRightInd w:val="0"/>
        <w:rPr>
          <w:rFonts w:eastAsiaTheme="minorHAnsi" w:cs="Arial"/>
          <w:sz w:val="22"/>
          <w:szCs w:val="22"/>
        </w:rPr>
      </w:pPr>
      <w:r w:rsidRPr="00721434">
        <w:rPr>
          <w:rFonts w:eastAsiaTheme="minorHAnsi" w:cs="Arial"/>
          <w:sz w:val="22"/>
          <w:szCs w:val="22"/>
        </w:rPr>
        <w:t>(e) any other information relating to approved extra service fees required by the Secretary to assist the Secretary to perform a function or duty, or exercise a power.</w:t>
      </w:r>
    </w:p>
    <w:p w:rsidR="00721434" w:rsidRDefault="00721434" w:rsidP="00721434">
      <w:pPr>
        <w:autoSpaceDE w:val="0"/>
        <w:autoSpaceDN w:val="0"/>
        <w:adjustRightInd w:val="0"/>
        <w:rPr>
          <w:rFonts w:eastAsiaTheme="minorHAnsi" w:cs="Arial"/>
          <w:sz w:val="22"/>
          <w:szCs w:val="22"/>
        </w:rPr>
      </w:pPr>
    </w:p>
    <w:p w:rsidR="00721434" w:rsidRDefault="00721434" w:rsidP="00721434">
      <w:pPr>
        <w:autoSpaceDE w:val="0"/>
        <w:autoSpaceDN w:val="0"/>
        <w:adjustRightInd w:val="0"/>
        <w:rPr>
          <w:rFonts w:eastAsiaTheme="minorHAnsi" w:cs="Arial"/>
          <w:sz w:val="22"/>
          <w:szCs w:val="22"/>
        </w:rPr>
      </w:pPr>
      <w:r>
        <w:rPr>
          <w:rFonts w:eastAsiaTheme="minorHAnsi" w:cs="Arial"/>
          <w:sz w:val="22"/>
          <w:szCs w:val="22"/>
        </w:rPr>
        <w:t>The effect of this in respect of approved increases to Extra Service fees is that the Department of Social Services is to be advised of the approval of an Extra Service fee increase, including the amount, the residential care service, the date of approval, and the date on which fees are to take effect.</w:t>
      </w:r>
    </w:p>
    <w:p w:rsidR="00B55197" w:rsidRDefault="00B55197" w:rsidP="00721434">
      <w:pPr>
        <w:autoSpaceDE w:val="0"/>
        <w:autoSpaceDN w:val="0"/>
        <w:adjustRightInd w:val="0"/>
        <w:rPr>
          <w:rFonts w:eastAsiaTheme="minorHAnsi" w:cs="Arial"/>
          <w:sz w:val="22"/>
          <w:szCs w:val="22"/>
        </w:rPr>
      </w:pPr>
    </w:p>
    <w:p w:rsidR="00B55197" w:rsidRPr="006D224A" w:rsidRDefault="00B55197" w:rsidP="008322AE">
      <w:pPr>
        <w:pStyle w:val="Heading3"/>
        <w:rPr>
          <w:rFonts w:eastAsiaTheme="minorHAnsi"/>
        </w:rPr>
      </w:pPr>
      <w:r w:rsidRPr="006D224A">
        <w:rPr>
          <w:rFonts w:eastAsiaTheme="minorHAnsi"/>
        </w:rPr>
        <w:t>Relevant internal documents and reference material</w:t>
      </w:r>
    </w:p>
    <w:p w:rsidR="00B55197" w:rsidRDefault="00B55197" w:rsidP="00721434">
      <w:pPr>
        <w:autoSpaceDE w:val="0"/>
        <w:autoSpaceDN w:val="0"/>
        <w:adjustRightInd w:val="0"/>
        <w:rPr>
          <w:rFonts w:eastAsiaTheme="minorHAnsi" w:cs="Arial"/>
          <w:sz w:val="22"/>
          <w:szCs w:val="22"/>
        </w:rPr>
      </w:pPr>
    </w:p>
    <w:p w:rsidR="00B55197" w:rsidRPr="00B55197" w:rsidRDefault="00B55197" w:rsidP="00B55197">
      <w:pPr>
        <w:pStyle w:val="ListParagraph"/>
        <w:numPr>
          <w:ilvl w:val="0"/>
          <w:numId w:val="36"/>
        </w:numPr>
        <w:autoSpaceDE w:val="0"/>
        <w:autoSpaceDN w:val="0"/>
        <w:adjustRightInd w:val="0"/>
        <w:rPr>
          <w:rFonts w:eastAsiaTheme="minorHAnsi" w:cs="Arial"/>
          <w:sz w:val="22"/>
          <w:szCs w:val="22"/>
        </w:rPr>
      </w:pPr>
      <w:r w:rsidRPr="00B55197">
        <w:rPr>
          <w:rFonts w:eastAsiaTheme="minorHAnsi" w:cs="Arial"/>
          <w:sz w:val="22"/>
          <w:szCs w:val="22"/>
        </w:rPr>
        <w:t>National Extra Service Status fees dataset</w:t>
      </w:r>
    </w:p>
    <w:p w:rsidR="00B55197" w:rsidRDefault="00B55197" w:rsidP="00721434">
      <w:pPr>
        <w:autoSpaceDE w:val="0"/>
        <w:autoSpaceDN w:val="0"/>
        <w:adjustRightInd w:val="0"/>
        <w:rPr>
          <w:rFonts w:eastAsiaTheme="minorHAnsi" w:cs="Arial"/>
          <w:sz w:val="22"/>
          <w:szCs w:val="22"/>
        </w:rPr>
      </w:pPr>
    </w:p>
    <w:p w:rsidR="00B55197" w:rsidRPr="00B55197" w:rsidRDefault="00B55197" w:rsidP="00B55197">
      <w:pPr>
        <w:pStyle w:val="ListParagraph"/>
        <w:numPr>
          <w:ilvl w:val="0"/>
          <w:numId w:val="36"/>
        </w:numPr>
        <w:autoSpaceDE w:val="0"/>
        <w:autoSpaceDN w:val="0"/>
        <w:adjustRightInd w:val="0"/>
        <w:rPr>
          <w:rFonts w:eastAsiaTheme="minorHAnsi" w:cs="Arial"/>
          <w:sz w:val="22"/>
          <w:szCs w:val="22"/>
        </w:rPr>
      </w:pPr>
      <w:r w:rsidRPr="00B55197">
        <w:rPr>
          <w:rFonts w:eastAsiaTheme="minorHAnsi" w:cs="Arial"/>
          <w:sz w:val="22"/>
          <w:szCs w:val="22"/>
        </w:rPr>
        <w:t>Extra Service</w:t>
      </w:r>
      <w:r>
        <w:rPr>
          <w:rFonts w:eastAsiaTheme="minorHAnsi" w:cs="Arial"/>
          <w:sz w:val="22"/>
          <w:szCs w:val="22"/>
        </w:rPr>
        <w:t xml:space="preserve"> F</w:t>
      </w:r>
      <w:r w:rsidRPr="00B55197">
        <w:rPr>
          <w:rFonts w:eastAsiaTheme="minorHAnsi" w:cs="Arial"/>
          <w:sz w:val="22"/>
          <w:szCs w:val="22"/>
        </w:rPr>
        <w:t>ee applications spreadsheet</w:t>
      </w:r>
    </w:p>
    <w:p w:rsidR="00B55197" w:rsidRDefault="00B55197" w:rsidP="00721434">
      <w:pPr>
        <w:autoSpaceDE w:val="0"/>
        <w:autoSpaceDN w:val="0"/>
        <w:adjustRightInd w:val="0"/>
        <w:rPr>
          <w:rFonts w:eastAsiaTheme="minorHAnsi" w:cs="Arial"/>
          <w:sz w:val="22"/>
          <w:szCs w:val="22"/>
        </w:rPr>
      </w:pPr>
    </w:p>
    <w:p w:rsidR="00B55197" w:rsidRPr="00925730" w:rsidRDefault="00B55197" w:rsidP="00925730">
      <w:pPr>
        <w:pStyle w:val="ListParagraph"/>
        <w:numPr>
          <w:ilvl w:val="0"/>
          <w:numId w:val="36"/>
        </w:numPr>
        <w:autoSpaceDE w:val="0"/>
        <w:autoSpaceDN w:val="0"/>
        <w:adjustRightInd w:val="0"/>
        <w:ind w:hanging="294"/>
        <w:rPr>
          <w:rFonts w:eastAsiaTheme="minorHAnsi" w:cs="Arial"/>
          <w:sz w:val="22"/>
          <w:szCs w:val="22"/>
        </w:rPr>
      </w:pPr>
      <w:r w:rsidRPr="00925730">
        <w:rPr>
          <w:rFonts w:eastAsiaTheme="minorHAnsi" w:cs="Arial"/>
          <w:sz w:val="22"/>
          <w:szCs w:val="22"/>
        </w:rPr>
        <w:t>Evidence of accreditation</w:t>
      </w:r>
      <w:r w:rsidR="00925730">
        <w:rPr>
          <w:rFonts w:eastAsiaTheme="minorHAnsi" w:cs="Arial"/>
          <w:sz w:val="22"/>
          <w:szCs w:val="22"/>
        </w:rPr>
        <w:br/>
        <w:t>m</w:t>
      </w:r>
      <w:r w:rsidR="00925730" w:rsidRPr="00925730">
        <w:rPr>
          <w:rFonts w:eastAsiaTheme="minorHAnsi" w:cs="Arial"/>
          <w:sz w:val="22"/>
          <w:szCs w:val="22"/>
        </w:rPr>
        <w:t xml:space="preserve">ore information about </w:t>
      </w:r>
      <w:hyperlink r:id="rId15" w:history="1">
        <w:r w:rsidR="00925730" w:rsidRPr="00925730">
          <w:rPr>
            <w:rStyle w:val="Hyperlink"/>
            <w:rFonts w:ascii="Arial" w:eastAsiaTheme="minorHAnsi" w:hAnsi="Arial" w:cs="Arial"/>
            <w:sz w:val="22"/>
            <w:szCs w:val="22"/>
          </w:rPr>
          <w:t>Evidence of accreditation</w:t>
        </w:r>
      </w:hyperlink>
      <w:r w:rsidR="00925730" w:rsidRPr="00925730">
        <w:rPr>
          <w:rFonts w:eastAsiaTheme="minorHAnsi" w:cs="Arial"/>
          <w:sz w:val="22"/>
          <w:szCs w:val="22"/>
        </w:rPr>
        <w:t xml:space="preserve"> can</w:t>
      </w:r>
      <w:r w:rsidR="00925730" w:rsidRPr="00925730">
        <w:rPr>
          <w:rFonts w:eastAsiaTheme="minorHAnsi" w:cs="Arial"/>
          <w:sz w:val="22"/>
          <w:szCs w:val="22"/>
        </w:rPr>
        <w:t xml:space="preserve"> be found at </w:t>
      </w:r>
      <w:r w:rsidRPr="00925730">
        <w:rPr>
          <w:rFonts w:eastAsiaTheme="minorHAnsi" w:cs="Arial"/>
          <w:sz w:val="22"/>
          <w:szCs w:val="22"/>
        </w:rPr>
        <w:t xml:space="preserve">www.aacqa.gov.au </w:t>
      </w:r>
    </w:p>
    <w:p w:rsidR="00B55197" w:rsidRPr="00B55197" w:rsidRDefault="00B55197" w:rsidP="00B55197">
      <w:pPr>
        <w:pStyle w:val="ListParagraph"/>
        <w:rPr>
          <w:rFonts w:eastAsiaTheme="minorHAnsi" w:cs="Arial"/>
          <w:sz w:val="22"/>
          <w:szCs w:val="22"/>
        </w:rPr>
      </w:pPr>
    </w:p>
    <w:p w:rsidR="00925730" w:rsidRDefault="00B55197" w:rsidP="00B55197">
      <w:pPr>
        <w:pStyle w:val="ListParagraph"/>
        <w:numPr>
          <w:ilvl w:val="0"/>
          <w:numId w:val="36"/>
        </w:numPr>
        <w:autoSpaceDE w:val="0"/>
        <w:autoSpaceDN w:val="0"/>
        <w:adjustRightInd w:val="0"/>
        <w:rPr>
          <w:rFonts w:eastAsiaTheme="minorHAnsi" w:cs="Arial"/>
          <w:sz w:val="22"/>
          <w:szCs w:val="22"/>
        </w:rPr>
      </w:pPr>
      <w:r>
        <w:rPr>
          <w:rFonts w:eastAsiaTheme="minorHAnsi" w:cs="Arial"/>
          <w:sz w:val="22"/>
          <w:szCs w:val="22"/>
        </w:rPr>
        <w:t>All Groups Consumer Price Index</w:t>
      </w:r>
      <w:r w:rsidR="00925730">
        <w:rPr>
          <w:rFonts w:eastAsiaTheme="minorHAnsi" w:cs="Arial"/>
          <w:sz w:val="22"/>
          <w:szCs w:val="22"/>
        </w:rPr>
        <w:t xml:space="preserve"> and updates</w:t>
      </w:r>
      <w:r w:rsidR="00925730">
        <w:rPr>
          <w:rFonts w:eastAsiaTheme="minorHAnsi" w:cs="Arial"/>
          <w:sz w:val="22"/>
          <w:szCs w:val="22"/>
        </w:rPr>
        <w:br/>
        <w:t xml:space="preserve">more information about </w:t>
      </w:r>
      <w:hyperlink r:id="rId16" w:history="1">
        <w:r w:rsidR="00925730" w:rsidRPr="00925730">
          <w:rPr>
            <w:rStyle w:val="Hyperlink"/>
            <w:rFonts w:ascii="Arial" w:eastAsiaTheme="minorHAnsi" w:hAnsi="Arial" w:cs="Arial"/>
            <w:sz w:val="22"/>
            <w:szCs w:val="22"/>
          </w:rPr>
          <w:t>All Groups Consumer Price Index</w:t>
        </w:r>
      </w:hyperlink>
      <w:r w:rsidR="00925730">
        <w:rPr>
          <w:rFonts w:eastAsiaTheme="minorHAnsi" w:cs="Arial"/>
          <w:sz w:val="22"/>
          <w:szCs w:val="22"/>
        </w:rPr>
        <w:t xml:space="preserve"> and updates</w:t>
      </w:r>
      <w:r w:rsidR="00925730">
        <w:rPr>
          <w:rFonts w:eastAsiaTheme="minorHAnsi" w:cs="Arial"/>
          <w:sz w:val="22"/>
          <w:szCs w:val="22"/>
        </w:rPr>
        <w:t xml:space="preserve"> can be found at </w:t>
      </w:r>
      <w:r w:rsidRPr="00925730">
        <w:rPr>
          <w:rFonts w:eastAsiaTheme="minorHAnsi" w:cs="Arial"/>
          <w:sz w:val="22"/>
          <w:szCs w:val="22"/>
        </w:rPr>
        <w:t>www.abs.gov.au/ausstats/abs@.nsf/mf/6401.0</w:t>
      </w:r>
    </w:p>
    <w:p w:rsidR="00925730" w:rsidRDefault="00925730">
      <w:pPr>
        <w:spacing w:after="200" w:line="276" w:lineRule="auto"/>
        <w:rPr>
          <w:rFonts w:eastAsiaTheme="minorHAnsi" w:cs="Arial"/>
          <w:sz w:val="22"/>
          <w:szCs w:val="22"/>
        </w:rPr>
      </w:pPr>
      <w:r>
        <w:rPr>
          <w:rFonts w:eastAsiaTheme="minorHAnsi" w:cs="Arial"/>
          <w:sz w:val="22"/>
          <w:szCs w:val="22"/>
        </w:rPr>
        <w:br w:type="page"/>
      </w:r>
    </w:p>
    <w:p w:rsidR="00884D44" w:rsidRPr="00562E29" w:rsidRDefault="006D224A" w:rsidP="008322AE">
      <w:pPr>
        <w:pStyle w:val="Heading2"/>
      </w:pPr>
      <w:bookmarkStart w:id="13" w:name="_Toc377471341"/>
      <w:bookmarkStart w:id="14" w:name="_Toc400703480"/>
      <w:r>
        <w:lastRenderedPageBreak/>
        <w:t>A</w:t>
      </w:r>
      <w:r w:rsidR="00884D44" w:rsidRPr="00562E29">
        <w:t>pplication and assessment processes</w:t>
      </w:r>
      <w:bookmarkEnd w:id="13"/>
      <w:bookmarkEnd w:id="14"/>
    </w:p>
    <w:p w:rsidR="00884D44" w:rsidRDefault="00884D44" w:rsidP="00884D44"/>
    <w:p w:rsidR="00884D44" w:rsidRDefault="00B50193" w:rsidP="008322AE">
      <w:pPr>
        <w:pStyle w:val="Heading3"/>
      </w:pPr>
      <w:bookmarkStart w:id="15" w:name="_Toc377471343"/>
      <w:r>
        <w:t>Step 1</w:t>
      </w:r>
      <w:r w:rsidR="00884D44">
        <w:t>: Applications received</w:t>
      </w:r>
      <w:bookmarkEnd w:id="15"/>
    </w:p>
    <w:p w:rsidR="00884D44" w:rsidRPr="00F10FCE" w:rsidRDefault="00884D44" w:rsidP="00884D44"/>
    <w:p w:rsidR="00884D44" w:rsidRPr="008322AE" w:rsidRDefault="00884D44" w:rsidP="008954E5">
      <w:pPr>
        <w:pStyle w:val="Heading4"/>
      </w:pPr>
      <w:r w:rsidRPr="008322AE">
        <w:t xml:space="preserve">Record complete application </w:t>
      </w:r>
    </w:p>
    <w:p w:rsidR="00884D44" w:rsidRPr="004D69D2" w:rsidRDefault="00884D44" w:rsidP="00884D44">
      <w:pPr>
        <w:pStyle w:val="ListParagraph"/>
        <w:numPr>
          <w:ilvl w:val="0"/>
          <w:numId w:val="17"/>
        </w:numPr>
        <w:spacing w:before="120" w:after="120"/>
        <w:rPr>
          <w:rFonts w:cs="Arial"/>
          <w:sz w:val="22"/>
          <w:szCs w:val="22"/>
        </w:rPr>
      </w:pPr>
      <w:r w:rsidRPr="004D69D2">
        <w:rPr>
          <w:rFonts w:cs="Arial"/>
          <w:sz w:val="22"/>
          <w:szCs w:val="22"/>
        </w:rPr>
        <w:t>The application, including the covering email, application form and attachments</w:t>
      </w:r>
      <w:r>
        <w:rPr>
          <w:rFonts w:cs="Arial"/>
          <w:sz w:val="22"/>
          <w:szCs w:val="22"/>
        </w:rPr>
        <w:t>,</w:t>
      </w:r>
      <w:r w:rsidRPr="004D69D2">
        <w:rPr>
          <w:rFonts w:cs="Arial"/>
          <w:sz w:val="22"/>
          <w:szCs w:val="22"/>
        </w:rPr>
        <w:t xml:space="preserve"> must be saved in a designated folder in a secure drive. The email must clearly show the date of receipt. The application must not be altered by an assessor</w:t>
      </w:r>
      <w:r>
        <w:rPr>
          <w:rFonts w:cs="Arial"/>
          <w:sz w:val="22"/>
          <w:szCs w:val="22"/>
        </w:rPr>
        <w:t>, except to include any additional information received from the applicant</w:t>
      </w:r>
      <w:r w:rsidR="00721434">
        <w:rPr>
          <w:rFonts w:cs="Arial"/>
          <w:sz w:val="22"/>
          <w:szCs w:val="22"/>
        </w:rPr>
        <w:t xml:space="preserve"> modifying the application, with the applicant’s consent</w:t>
      </w:r>
      <w:r w:rsidRPr="004D69D2">
        <w:rPr>
          <w:rFonts w:cs="Arial"/>
          <w:sz w:val="22"/>
          <w:szCs w:val="22"/>
        </w:rPr>
        <w:t xml:space="preserve">. </w:t>
      </w:r>
    </w:p>
    <w:p w:rsidR="00884D44" w:rsidRPr="004D69D2" w:rsidRDefault="00884D44" w:rsidP="008322AE">
      <w:pPr>
        <w:pStyle w:val="Heading4"/>
      </w:pPr>
      <w:r w:rsidRPr="004D69D2">
        <w:t xml:space="preserve">Log application in </w:t>
      </w:r>
      <w:r w:rsidR="00B55197">
        <w:t>application spreadsheet</w:t>
      </w:r>
    </w:p>
    <w:p w:rsidR="00884D44" w:rsidRPr="004D69D2"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Application received via email to the Office inbox.</w:t>
      </w:r>
    </w:p>
    <w:p w:rsidR="006D224A" w:rsidRPr="008946A4"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Each application will be allocated</w:t>
      </w:r>
      <w:r>
        <w:rPr>
          <w:rFonts w:cs="Arial"/>
          <w:sz w:val="22"/>
          <w:szCs w:val="22"/>
        </w:rPr>
        <w:t xml:space="preserve"> a reference number.</w:t>
      </w:r>
    </w:p>
    <w:p w:rsidR="006D224A" w:rsidRDefault="006D224A" w:rsidP="00884D44"/>
    <w:p w:rsidR="005C5E0A" w:rsidRPr="00374C19" w:rsidRDefault="005C5E0A" w:rsidP="008322AE">
      <w:pPr>
        <w:pStyle w:val="Heading3"/>
      </w:pPr>
      <w:bookmarkStart w:id="16" w:name="_Toc377471345"/>
      <w:r>
        <w:t>Step 2</w:t>
      </w:r>
      <w:r w:rsidRPr="00374C19">
        <w:t xml:space="preserve">: </w:t>
      </w:r>
      <w:r>
        <w:t xml:space="preserve">Determine validity of application </w:t>
      </w:r>
      <w:bookmarkEnd w:id="16"/>
    </w:p>
    <w:p w:rsidR="005C5E0A" w:rsidRPr="00374C19" w:rsidRDefault="005C5E0A" w:rsidP="005C5E0A">
      <w:pPr>
        <w:rPr>
          <w:sz w:val="22"/>
          <w:szCs w:val="22"/>
        </w:rPr>
      </w:pPr>
    </w:p>
    <w:p w:rsidR="005C5E0A" w:rsidRPr="00374C19" w:rsidRDefault="005C5E0A" w:rsidP="005C5E0A">
      <w:pPr>
        <w:rPr>
          <w:sz w:val="22"/>
          <w:szCs w:val="22"/>
        </w:rPr>
      </w:pPr>
      <w:r>
        <w:rPr>
          <w:sz w:val="22"/>
          <w:szCs w:val="22"/>
        </w:rPr>
        <w:t>A check will be conducted</w:t>
      </w:r>
      <w:r w:rsidRPr="00374C19">
        <w:rPr>
          <w:sz w:val="22"/>
          <w:szCs w:val="22"/>
        </w:rPr>
        <w:t xml:space="preserve"> to identify whether applications </w:t>
      </w:r>
      <w:r>
        <w:rPr>
          <w:sz w:val="22"/>
          <w:szCs w:val="22"/>
        </w:rPr>
        <w:t xml:space="preserve">are valid applications, including whether applicants are approved providers and information has been provided in the approved form. </w:t>
      </w:r>
    </w:p>
    <w:p w:rsidR="00B55197" w:rsidRDefault="00B55197" w:rsidP="00925730"/>
    <w:p w:rsidR="005C5E0A" w:rsidRPr="00E8514A" w:rsidRDefault="005C5E0A" w:rsidP="008954E5">
      <w:pPr>
        <w:pStyle w:val="Heading4"/>
      </w:pPr>
      <w:r>
        <w:t>Table 1.1</w:t>
      </w:r>
    </w:p>
    <w:p w:rsidR="005C5E0A" w:rsidRDefault="00562E29" w:rsidP="008954E5">
      <w:pPr>
        <w:pStyle w:val="Heading4"/>
      </w:pPr>
      <w:r>
        <w:t>S</w:t>
      </w:r>
      <w:r w:rsidR="005C5E0A">
        <w:t xml:space="preserve">tep 2: </w:t>
      </w:r>
      <w:r w:rsidR="005C5E0A" w:rsidRPr="001B0CAA">
        <w:t xml:space="preserve">Determine </w:t>
      </w:r>
      <w:r w:rsidR="005C5E0A">
        <w:t>validity of application</w:t>
      </w:r>
    </w:p>
    <w:tbl>
      <w:tblPr>
        <w:tblpPr w:leftFromText="180" w:rightFromText="180" w:vertAnchor="text" w:tblpY="1"/>
        <w:tblOverlap w:val="never"/>
        <w:tblW w:w="98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000" w:firstRow="0" w:lastRow="0" w:firstColumn="0" w:lastColumn="0" w:noHBand="0" w:noVBand="0"/>
        <w:tblCaption w:val="Step 2: Determine validity of the application"/>
        <w:tblDescription w:val="Table that outlines factors that will be used to determine the validity of the application"/>
      </w:tblPr>
      <w:tblGrid>
        <w:gridCol w:w="5148"/>
        <w:gridCol w:w="3330"/>
        <w:gridCol w:w="1328"/>
      </w:tblGrid>
      <w:tr w:rsidR="005C5E0A" w:rsidRPr="001B0CAA" w:rsidTr="00A6323C">
        <w:trPr>
          <w:trHeight w:val="49"/>
          <w:tblHeader/>
        </w:trPr>
        <w:tc>
          <w:tcPr>
            <w:tcW w:w="2625" w:type="pct"/>
            <w:shd w:val="clear" w:color="auto" w:fill="00B0F0"/>
          </w:tcPr>
          <w:p w:rsidR="005C5E0A" w:rsidRPr="001B0CAA" w:rsidRDefault="005C5E0A" w:rsidP="005C5E0A">
            <w:pPr>
              <w:pStyle w:val="TableHeads"/>
              <w:keepNext w:val="0"/>
              <w:widowControl w:val="0"/>
              <w:rPr>
                <w:color w:val="FFFFFF" w:themeColor="background1"/>
                <w:lang w:bidi="x-none"/>
              </w:rPr>
            </w:pPr>
            <w:r>
              <w:rPr>
                <w:color w:val="FFFFFF" w:themeColor="background1"/>
                <w:lang w:bidi="x-none"/>
              </w:rPr>
              <w:t>Requirement</w:t>
            </w:r>
          </w:p>
        </w:tc>
        <w:tc>
          <w:tcPr>
            <w:tcW w:w="1698" w:type="pct"/>
            <w:shd w:val="clear" w:color="auto" w:fill="00B0F0"/>
          </w:tcPr>
          <w:p w:rsidR="005C5E0A" w:rsidRPr="001B0CAA" w:rsidRDefault="005C5E0A" w:rsidP="005C5E0A">
            <w:pPr>
              <w:pStyle w:val="TableHeads"/>
              <w:keepNext w:val="0"/>
              <w:widowControl w:val="0"/>
              <w:rPr>
                <w:color w:val="FFFFFF" w:themeColor="background1"/>
                <w:lang w:bidi="x-none"/>
              </w:rPr>
            </w:pPr>
            <w:r>
              <w:rPr>
                <w:color w:val="FFFFFF" w:themeColor="background1"/>
                <w:lang w:bidi="x-none"/>
              </w:rPr>
              <w:t>Reference information</w:t>
            </w:r>
          </w:p>
        </w:tc>
        <w:tc>
          <w:tcPr>
            <w:tcW w:w="677" w:type="pct"/>
            <w:shd w:val="clear" w:color="auto" w:fill="00B0F0"/>
          </w:tcPr>
          <w:p w:rsidR="005C5E0A" w:rsidRDefault="005C5E0A" w:rsidP="005C5E0A">
            <w:pPr>
              <w:pStyle w:val="TableHeads"/>
              <w:keepNext w:val="0"/>
              <w:widowControl w:val="0"/>
              <w:rPr>
                <w:color w:val="FFFFFF" w:themeColor="background1"/>
                <w:lang w:bidi="x-none"/>
              </w:rPr>
            </w:pPr>
            <w:r>
              <w:rPr>
                <w:color w:val="FFFFFF" w:themeColor="background1"/>
                <w:lang w:bidi="x-none"/>
              </w:rPr>
              <w:t xml:space="preserve">Passes </w:t>
            </w:r>
            <w:r w:rsidRPr="005960B8">
              <w:rPr>
                <w:color w:val="FFFFFF" w:themeColor="background1"/>
                <w:lang w:bidi="x-none"/>
              </w:rPr>
              <w:t>(</w:t>
            </w:r>
            <w:r>
              <w:rPr>
                <w:rFonts w:cs="Arial"/>
                <w:color w:val="FFFFFF" w:themeColor="background1"/>
                <w:lang w:bidi="x-none"/>
              </w:rPr>
              <w:t>Y/N</w:t>
            </w:r>
            <w:r>
              <w:rPr>
                <w:color w:val="FFFFFF" w:themeColor="background1"/>
                <w:lang w:bidi="x-none"/>
              </w:rPr>
              <w:t>)</w:t>
            </w:r>
          </w:p>
        </w:tc>
      </w:tr>
      <w:tr w:rsidR="005C5E0A" w:rsidRPr="00085199" w:rsidTr="00A6323C">
        <w:trPr>
          <w:trHeight w:val="27"/>
          <w:tblHeader/>
        </w:trPr>
        <w:tc>
          <w:tcPr>
            <w:tcW w:w="2625" w:type="pct"/>
            <w:shd w:val="pct50" w:color="E5DBD2" w:fill="FFFFFF"/>
          </w:tcPr>
          <w:p w:rsidR="005C5E0A" w:rsidRPr="00085199" w:rsidRDefault="005C5E0A" w:rsidP="005C5E0A">
            <w:pPr>
              <w:spacing w:before="120" w:after="120"/>
              <w:ind w:left="34"/>
              <w:rPr>
                <w:rFonts w:cs="Arial"/>
                <w:sz w:val="18"/>
                <w:szCs w:val="18"/>
              </w:rPr>
            </w:pPr>
            <w:r>
              <w:rPr>
                <w:rFonts w:cs="Arial"/>
                <w:sz w:val="18"/>
                <w:szCs w:val="18"/>
              </w:rPr>
              <w:t xml:space="preserve">1.2.1 </w:t>
            </w:r>
            <w:r w:rsidRPr="00085199">
              <w:rPr>
                <w:rFonts w:cs="Arial"/>
                <w:sz w:val="18"/>
                <w:szCs w:val="18"/>
              </w:rPr>
              <w:t>Is the application in the approved form?</w:t>
            </w:r>
          </w:p>
        </w:tc>
        <w:tc>
          <w:tcPr>
            <w:tcW w:w="1698" w:type="pct"/>
            <w:shd w:val="pct50" w:color="E5DBD2" w:fill="FFFFFF"/>
          </w:tcPr>
          <w:p w:rsidR="005C5E0A" w:rsidRPr="00085199" w:rsidRDefault="005C5E0A" w:rsidP="005C5E0A">
            <w:pPr>
              <w:pStyle w:val="TableText"/>
              <w:keepNext w:val="0"/>
              <w:widowControl w:val="0"/>
              <w:ind w:left="40"/>
              <w:rPr>
                <w:rFonts w:cs="Arial"/>
                <w:szCs w:val="18"/>
                <w:lang w:bidi="x-none"/>
              </w:rPr>
            </w:pPr>
            <w:r w:rsidRPr="00085199">
              <w:rPr>
                <w:rFonts w:cs="Arial"/>
                <w:szCs w:val="18"/>
                <w:lang w:bidi="x-none"/>
              </w:rPr>
              <w:t xml:space="preserve">Sight application. </w:t>
            </w:r>
          </w:p>
        </w:tc>
        <w:tc>
          <w:tcPr>
            <w:tcW w:w="677" w:type="pct"/>
            <w:shd w:val="pct50" w:color="E5DBD2" w:fill="FFFFFF"/>
          </w:tcPr>
          <w:p w:rsidR="005C5E0A" w:rsidRPr="00085199" w:rsidRDefault="005C5E0A" w:rsidP="005C5E0A">
            <w:pPr>
              <w:pStyle w:val="TableText"/>
              <w:keepNext w:val="0"/>
              <w:widowControl w:val="0"/>
              <w:ind w:left="0"/>
              <w:rPr>
                <w:rFonts w:cs="Arial"/>
                <w:szCs w:val="18"/>
                <w:lang w:bidi="x-none"/>
              </w:rPr>
            </w:pPr>
          </w:p>
        </w:tc>
      </w:tr>
      <w:tr w:rsidR="005C5E0A" w:rsidRPr="00085199" w:rsidTr="00A6323C">
        <w:trPr>
          <w:trHeight w:val="27"/>
          <w:tblHeader/>
        </w:trPr>
        <w:tc>
          <w:tcPr>
            <w:tcW w:w="2625" w:type="pct"/>
            <w:shd w:val="pct50" w:color="E5DBD2" w:fill="FFFFFF"/>
          </w:tcPr>
          <w:p w:rsidR="005C5E0A" w:rsidRPr="00085199" w:rsidRDefault="005C5E0A" w:rsidP="005C5E0A">
            <w:pPr>
              <w:spacing w:before="120" w:after="120"/>
              <w:rPr>
                <w:rFonts w:cs="Arial"/>
                <w:sz w:val="18"/>
                <w:szCs w:val="18"/>
              </w:rPr>
            </w:pPr>
            <w:r>
              <w:rPr>
                <w:rFonts w:cs="Arial"/>
                <w:sz w:val="18"/>
                <w:szCs w:val="18"/>
              </w:rPr>
              <w:t xml:space="preserve">1.2.2 </w:t>
            </w:r>
            <w:r w:rsidRPr="00085199">
              <w:rPr>
                <w:rFonts w:cs="Arial"/>
                <w:sz w:val="18"/>
                <w:szCs w:val="18"/>
              </w:rPr>
              <w:t>Is the applicant an ‘approved provider’?</w:t>
            </w:r>
          </w:p>
        </w:tc>
        <w:tc>
          <w:tcPr>
            <w:tcW w:w="1698" w:type="pct"/>
            <w:shd w:val="pct50" w:color="E5DBD2" w:fill="FFFFFF"/>
          </w:tcPr>
          <w:p w:rsidR="005C5E0A" w:rsidRPr="00085199" w:rsidRDefault="00B55197" w:rsidP="005C5E0A">
            <w:pPr>
              <w:pStyle w:val="TableText"/>
              <w:keepNext w:val="0"/>
              <w:widowControl w:val="0"/>
              <w:ind w:left="40"/>
              <w:rPr>
                <w:rFonts w:cs="Arial"/>
                <w:szCs w:val="18"/>
                <w:lang w:bidi="x-none"/>
              </w:rPr>
            </w:pPr>
            <w:r>
              <w:rPr>
                <w:rFonts w:cs="Arial"/>
                <w:szCs w:val="18"/>
              </w:rPr>
              <w:t>National ESS fees dataset</w:t>
            </w:r>
          </w:p>
        </w:tc>
        <w:tc>
          <w:tcPr>
            <w:tcW w:w="677" w:type="pct"/>
            <w:shd w:val="pct50" w:color="E5DBD2" w:fill="FFFFFF"/>
          </w:tcPr>
          <w:p w:rsidR="005C5E0A" w:rsidRPr="00085199" w:rsidRDefault="005C5E0A" w:rsidP="005C5E0A">
            <w:pPr>
              <w:pStyle w:val="TableText"/>
              <w:keepNext w:val="0"/>
              <w:widowControl w:val="0"/>
              <w:ind w:left="0"/>
              <w:rPr>
                <w:rFonts w:cs="Arial"/>
                <w:szCs w:val="18"/>
                <w:lang w:bidi="x-none"/>
              </w:rPr>
            </w:pPr>
          </w:p>
        </w:tc>
      </w:tr>
      <w:tr w:rsidR="00B55197" w:rsidRPr="00085199" w:rsidTr="00A6323C">
        <w:trPr>
          <w:trHeight w:val="27"/>
          <w:tblHeader/>
        </w:trPr>
        <w:tc>
          <w:tcPr>
            <w:tcW w:w="2625" w:type="pct"/>
            <w:shd w:val="pct50" w:color="E5DBD2" w:fill="FFFFFF"/>
          </w:tcPr>
          <w:p w:rsidR="00B55197" w:rsidRDefault="00B55197" w:rsidP="005C5E0A">
            <w:pPr>
              <w:spacing w:before="120" w:after="120"/>
              <w:rPr>
                <w:rFonts w:cs="Arial"/>
                <w:sz w:val="18"/>
                <w:szCs w:val="18"/>
              </w:rPr>
            </w:pPr>
            <w:r>
              <w:rPr>
                <w:rFonts w:cs="Arial"/>
                <w:sz w:val="18"/>
                <w:szCs w:val="18"/>
              </w:rPr>
              <w:t xml:space="preserve">1.2.3 Are </w:t>
            </w:r>
            <w:r w:rsidR="0020039A">
              <w:rPr>
                <w:rFonts w:cs="Arial"/>
                <w:sz w:val="18"/>
                <w:szCs w:val="18"/>
              </w:rPr>
              <w:t>current fees reflective of approved fees?</w:t>
            </w:r>
          </w:p>
        </w:tc>
        <w:tc>
          <w:tcPr>
            <w:tcW w:w="1698" w:type="pct"/>
            <w:shd w:val="pct50" w:color="E5DBD2" w:fill="FFFFFF"/>
          </w:tcPr>
          <w:p w:rsidR="00B55197" w:rsidRDefault="0020039A" w:rsidP="005C5E0A">
            <w:pPr>
              <w:pStyle w:val="TableText"/>
              <w:keepNext w:val="0"/>
              <w:widowControl w:val="0"/>
              <w:ind w:left="40"/>
              <w:rPr>
                <w:rFonts w:cs="Arial"/>
                <w:szCs w:val="18"/>
              </w:rPr>
            </w:pPr>
            <w:r>
              <w:rPr>
                <w:rFonts w:cs="Arial"/>
                <w:szCs w:val="18"/>
              </w:rPr>
              <w:t>National ESS fees dataset</w:t>
            </w:r>
          </w:p>
        </w:tc>
        <w:tc>
          <w:tcPr>
            <w:tcW w:w="677" w:type="pct"/>
            <w:shd w:val="pct50" w:color="E5DBD2" w:fill="FFFFFF"/>
          </w:tcPr>
          <w:p w:rsidR="00B55197" w:rsidRPr="00085199" w:rsidRDefault="00B55197" w:rsidP="005C5E0A">
            <w:pPr>
              <w:pStyle w:val="TableText"/>
              <w:keepNext w:val="0"/>
              <w:widowControl w:val="0"/>
              <w:ind w:left="0"/>
              <w:rPr>
                <w:rFonts w:cs="Arial"/>
                <w:szCs w:val="18"/>
                <w:lang w:bidi="x-none"/>
              </w:rPr>
            </w:pPr>
          </w:p>
        </w:tc>
      </w:tr>
      <w:tr w:rsidR="0020039A" w:rsidRPr="00085199" w:rsidTr="00A6323C">
        <w:trPr>
          <w:trHeight w:val="27"/>
          <w:tblHeader/>
        </w:trPr>
        <w:tc>
          <w:tcPr>
            <w:tcW w:w="2625" w:type="pct"/>
            <w:shd w:val="pct50" w:color="E5DBD2" w:fill="FFFFFF"/>
          </w:tcPr>
          <w:p w:rsidR="0020039A" w:rsidRDefault="0020039A" w:rsidP="005C5E0A">
            <w:pPr>
              <w:spacing w:before="120" w:after="120"/>
              <w:rPr>
                <w:rFonts w:cs="Arial"/>
                <w:sz w:val="18"/>
                <w:szCs w:val="18"/>
              </w:rPr>
            </w:pPr>
            <w:r>
              <w:rPr>
                <w:rFonts w:cs="Arial"/>
                <w:sz w:val="18"/>
                <w:szCs w:val="18"/>
              </w:rPr>
              <w:t xml:space="preserve">1.2.4 </w:t>
            </w:r>
            <w:r w:rsidRPr="0020039A">
              <w:rPr>
                <w:rFonts w:cs="Arial"/>
                <w:sz w:val="18"/>
                <w:szCs w:val="18"/>
              </w:rPr>
              <w:t xml:space="preserve">Are all relevant attachments - </w:t>
            </w:r>
            <w:r w:rsidRPr="0020039A">
              <w:rPr>
                <w:sz w:val="18"/>
                <w:szCs w:val="18"/>
              </w:rPr>
              <w:t xml:space="preserve"> ‘Schedule 2’ to the Notice of Grant of Extra Service Status or  a copy of the Extra Service Status Resident Service Agreement</w:t>
            </w:r>
            <w:r w:rsidRPr="0020039A">
              <w:rPr>
                <w:rFonts w:cs="Arial"/>
                <w:sz w:val="18"/>
                <w:szCs w:val="18"/>
              </w:rPr>
              <w:t xml:space="preserve">   included?</w:t>
            </w:r>
          </w:p>
        </w:tc>
        <w:tc>
          <w:tcPr>
            <w:tcW w:w="1698" w:type="pct"/>
            <w:shd w:val="pct50" w:color="E5DBD2" w:fill="FFFFFF"/>
          </w:tcPr>
          <w:p w:rsidR="0020039A" w:rsidRDefault="0020039A" w:rsidP="005C5E0A">
            <w:pPr>
              <w:pStyle w:val="TableText"/>
              <w:keepNext w:val="0"/>
              <w:widowControl w:val="0"/>
              <w:ind w:left="40"/>
              <w:rPr>
                <w:rFonts w:cs="Arial"/>
                <w:szCs w:val="18"/>
              </w:rPr>
            </w:pPr>
            <w:r>
              <w:rPr>
                <w:rFonts w:cs="Arial"/>
                <w:szCs w:val="18"/>
              </w:rPr>
              <w:t>Sight application</w:t>
            </w:r>
          </w:p>
        </w:tc>
        <w:tc>
          <w:tcPr>
            <w:tcW w:w="677" w:type="pct"/>
            <w:shd w:val="pct50" w:color="E5DBD2" w:fill="FFFFFF"/>
          </w:tcPr>
          <w:p w:rsidR="0020039A" w:rsidRPr="00085199" w:rsidRDefault="0020039A" w:rsidP="005C5E0A">
            <w:pPr>
              <w:pStyle w:val="TableText"/>
              <w:keepNext w:val="0"/>
              <w:widowControl w:val="0"/>
              <w:ind w:left="0"/>
              <w:rPr>
                <w:rFonts w:cs="Arial"/>
                <w:szCs w:val="18"/>
                <w:lang w:bidi="x-none"/>
              </w:rPr>
            </w:pPr>
          </w:p>
        </w:tc>
      </w:tr>
    </w:tbl>
    <w:p w:rsidR="00B55197" w:rsidRDefault="00B55197" w:rsidP="005C5E0A">
      <w:pPr>
        <w:pStyle w:val="TextDotPoint"/>
        <w:numPr>
          <w:ilvl w:val="0"/>
          <w:numId w:val="0"/>
        </w:numPr>
        <w:spacing w:after="0"/>
        <w:ind w:left="360" w:hanging="360"/>
        <w:rPr>
          <w:sz w:val="22"/>
          <w:szCs w:val="22"/>
        </w:rPr>
      </w:pPr>
    </w:p>
    <w:p w:rsidR="005C5E0A" w:rsidRDefault="005C5E0A" w:rsidP="00B55197">
      <w:pPr>
        <w:pStyle w:val="TextDotPoint"/>
        <w:numPr>
          <w:ilvl w:val="0"/>
          <w:numId w:val="0"/>
        </w:numPr>
        <w:spacing w:after="0"/>
        <w:rPr>
          <w:sz w:val="22"/>
          <w:szCs w:val="22"/>
        </w:rPr>
      </w:pPr>
      <w:r>
        <w:rPr>
          <w:sz w:val="22"/>
          <w:szCs w:val="22"/>
        </w:rPr>
        <w:t>Where all requirements to make a valid application in Step 2</w:t>
      </w:r>
      <w:r w:rsidRPr="0068137A">
        <w:rPr>
          <w:sz w:val="22"/>
          <w:szCs w:val="22"/>
        </w:rPr>
        <w:t xml:space="preserve"> have been satisfied, </w:t>
      </w:r>
      <w:r>
        <w:rPr>
          <w:sz w:val="22"/>
          <w:szCs w:val="22"/>
        </w:rPr>
        <w:t xml:space="preserve">assessors will </w:t>
      </w:r>
    </w:p>
    <w:p w:rsidR="008954E5" w:rsidRDefault="005C5E0A" w:rsidP="005C5E0A">
      <w:pPr>
        <w:pStyle w:val="TextDotPoint"/>
        <w:numPr>
          <w:ilvl w:val="0"/>
          <w:numId w:val="0"/>
        </w:numPr>
        <w:spacing w:after="0"/>
        <w:ind w:left="360" w:hanging="360"/>
        <w:rPr>
          <w:sz w:val="22"/>
          <w:szCs w:val="22"/>
        </w:rPr>
      </w:pPr>
      <w:r>
        <w:rPr>
          <w:sz w:val="22"/>
          <w:szCs w:val="22"/>
        </w:rPr>
        <w:t>proceed to Step 3</w:t>
      </w:r>
      <w:r w:rsidRPr="0068137A">
        <w:rPr>
          <w:sz w:val="22"/>
          <w:szCs w:val="22"/>
        </w:rPr>
        <w:t>.</w:t>
      </w:r>
    </w:p>
    <w:p w:rsidR="008954E5" w:rsidRDefault="008954E5">
      <w:pPr>
        <w:spacing w:after="200" w:line="276" w:lineRule="auto"/>
        <w:rPr>
          <w:sz w:val="22"/>
          <w:szCs w:val="22"/>
        </w:rPr>
      </w:pPr>
      <w:r>
        <w:rPr>
          <w:sz w:val="22"/>
          <w:szCs w:val="22"/>
        </w:rPr>
        <w:br w:type="page"/>
      </w:r>
    </w:p>
    <w:p w:rsidR="00884D44" w:rsidRDefault="0020039A" w:rsidP="00925730">
      <w:pPr>
        <w:pStyle w:val="Heading3"/>
      </w:pPr>
      <w:r>
        <w:lastRenderedPageBreak/>
        <w:t>Step 3: Assess application</w:t>
      </w:r>
    </w:p>
    <w:p w:rsidR="0020039A" w:rsidRDefault="0020039A" w:rsidP="00884D44">
      <w:pPr>
        <w:rPr>
          <w:sz w:val="24"/>
          <w:szCs w:val="24"/>
        </w:rPr>
      </w:pPr>
    </w:p>
    <w:p w:rsidR="0020039A" w:rsidRDefault="0020039A" w:rsidP="00884D44">
      <w:pPr>
        <w:rPr>
          <w:sz w:val="22"/>
          <w:szCs w:val="22"/>
        </w:rPr>
      </w:pPr>
      <w:r w:rsidRPr="0020039A">
        <w:rPr>
          <w:sz w:val="22"/>
          <w:szCs w:val="22"/>
        </w:rPr>
        <w:t xml:space="preserve">This </w:t>
      </w:r>
      <w:r>
        <w:rPr>
          <w:sz w:val="22"/>
          <w:szCs w:val="22"/>
        </w:rPr>
        <w:t xml:space="preserve">step </w:t>
      </w:r>
      <w:r w:rsidRPr="0020039A">
        <w:rPr>
          <w:sz w:val="22"/>
          <w:szCs w:val="22"/>
        </w:rPr>
        <w:t xml:space="preserve">is to be undertaken </w:t>
      </w:r>
      <w:r>
        <w:rPr>
          <w:sz w:val="22"/>
          <w:szCs w:val="22"/>
        </w:rPr>
        <w:t>using the relevant Assessor Report.</w:t>
      </w:r>
    </w:p>
    <w:p w:rsidR="0020039A" w:rsidRDefault="0020039A" w:rsidP="00884D44">
      <w:pPr>
        <w:rPr>
          <w:sz w:val="22"/>
          <w:szCs w:val="22"/>
        </w:rPr>
      </w:pPr>
    </w:p>
    <w:p w:rsidR="00180DBE" w:rsidRPr="00180DBE" w:rsidRDefault="0020039A" w:rsidP="00925730">
      <w:pPr>
        <w:pStyle w:val="Heading4"/>
      </w:pPr>
      <w:r w:rsidRPr="00180DBE">
        <w:t xml:space="preserve">3.1 </w:t>
      </w:r>
      <w:r w:rsidR="00180DBE" w:rsidRPr="00180DBE">
        <w:t>Date of receipt, provider and facility identification</w:t>
      </w:r>
    </w:p>
    <w:p w:rsidR="00180DBE" w:rsidRDefault="00180DBE" w:rsidP="00884D44">
      <w:pPr>
        <w:rPr>
          <w:sz w:val="22"/>
          <w:szCs w:val="22"/>
        </w:rPr>
      </w:pPr>
    </w:p>
    <w:p w:rsidR="0020039A" w:rsidRDefault="0020039A" w:rsidP="00884D44">
      <w:pPr>
        <w:rPr>
          <w:sz w:val="22"/>
          <w:szCs w:val="22"/>
        </w:rPr>
      </w:pPr>
      <w:r>
        <w:rPr>
          <w:sz w:val="22"/>
          <w:szCs w:val="22"/>
        </w:rPr>
        <w:t>Record the date on which the application was received, the approved provider and the facility, including the facility name and address and the RACS/NAPS ID.</w:t>
      </w:r>
    </w:p>
    <w:p w:rsidR="0020039A" w:rsidRDefault="0020039A" w:rsidP="00884D44">
      <w:pPr>
        <w:rPr>
          <w:sz w:val="22"/>
          <w:szCs w:val="22"/>
        </w:rPr>
      </w:pPr>
    </w:p>
    <w:p w:rsidR="00180DBE" w:rsidRPr="00180DBE" w:rsidRDefault="00180DBE" w:rsidP="00925730">
      <w:pPr>
        <w:pStyle w:val="Heading4"/>
      </w:pPr>
      <w:r w:rsidRPr="00180DBE">
        <w:t>3.2</w:t>
      </w:r>
      <w:r w:rsidR="0020039A" w:rsidRPr="00180DBE">
        <w:t xml:space="preserve"> </w:t>
      </w:r>
      <w:r w:rsidRPr="00180DBE">
        <w:t>Number of places</w:t>
      </w:r>
    </w:p>
    <w:p w:rsidR="00180DBE" w:rsidRDefault="00180DBE" w:rsidP="00884D44">
      <w:pPr>
        <w:rPr>
          <w:sz w:val="22"/>
          <w:szCs w:val="22"/>
        </w:rPr>
      </w:pPr>
    </w:p>
    <w:p w:rsidR="0020039A" w:rsidRDefault="0020039A" w:rsidP="00884D44">
      <w:pPr>
        <w:rPr>
          <w:sz w:val="22"/>
          <w:szCs w:val="22"/>
        </w:rPr>
      </w:pPr>
      <w:r>
        <w:rPr>
          <w:sz w:val="22"/>
          <w:szCs w:val="22"/>
        </w:rPr>
        <w:t>Record the number of operational places in the facility</w:t>
      </w:r>
      <w:r w:rsidR="00180DBE">
        <w:rPr>
          <w:sz w:val="22"/>
          <w:szCs w:val="22"/>
        </w:rPr>
        <w:t xml:space="preserve"> and</w:t>
      </w:r>
      <w:r>
        <w:rPr>
          <w:sz w:val="22"/>
          <w:szCs w:val="22"/>
        </w:rPr>
        <w:t xml:space="preserve"> the approved ESS places</w:t>
      </w:r>
      <w:r w:rsidR="00180DBE">
        <w:rPr>
          <w:sz w:val="22"/>
          <w:szCs w:val="22"/>
        </w:rPr>
        <w:t>.</w:t>
      </w:r>
    </w:p>
    <w:p w:rsidR="00180DBE" w:rsidRPr="0020039A" w:rsidRDefault="00180DBE" w:rsidP="00884D44">
      <w:pPr>
        <w:rPr>
          <w:sz w:val="22"/>
          <w:szCs w:val="22"/>
        </w:rPr>
      </w:pPr>
    </w:p>
    <w:p w:rsidR="00232773" w:rsidRDefault="00180DBE" w:rsidP="00925730">
      <w:pPr>
        <w:pStyle w:val="Heading4"/>
      </w:pPr>
      <w:r w:rsidRPr="00180DBE">
        <w:t>3.3 Current approved fees</w:t>
      </w:r>
    </w:p>
    <w:p w:rsidR="00180DBE" w:rsidRDefault="00180DBE" w:rsidP="00884D44">
      <w:pPr>
        <w:rPr>
          <w:sz w:val="22"/>
          <w:szCs w:val="22"/>
        </w:rPr>
      </w:pPr>
    </w:p>
    <w:p w:rsidR="00180DBE" w:rsidRDefault="00180DBE" w:rsidP="00884D44">
      <w:pPr>
        <w:rPr>
          <w:sz w:val="22"/>
          <w:szCs w:val="22"/>
        </w:rPr>
      </w:pPr>
      <w:r>
        <w:rPr>
          <w:sz w:val="22"/>
          <w:szCs w:val="22"/>
        </w:rPr>
        <w:t>With reference to the National ESS fees dataset and the application form, identify the current approved Extra Service places including room type and number of places, and the date on which the fees took effect. Verify that at least 12 months have passed since the date on which the fees took effect.</w:t>
      </w:r>
    </w:p>
    <w:p w:rsidR="00180DBE" w:rsidRDefault="00180DBE" w:rsidP="00884D44">
      <w:pPr>
        <w:rPr>
          <w:sz w:val="22"/>
          <w:szCs w:val="22"/>
        </w:rPr>
      </w:pPr>
    </w:p>
    <w:p w:rsidR="00180DBE" w:rsidRDefault="00180DBE" w:rsidP="00884D44">
      <w:pPr>
        <w:rPr>
          <w:sz w:val="22"/>
          <w:szCs w:val="22"/>
        </w:rPr>
      </w:pPr>
      <w:r>
        <w:rPr>
          <w:sz w:val="22"/>
          <w:szCs w:val="22"/>
        </w:rPr>
        <w:t>If 12 months have not passed, the applicant should be advised of the restriction on the Commissioner’s ability to make a decision, and the relevant timeframe, including the date on which the Commissioner can make a decision.</w:t>
      </w:r>
    </w:p>
    <w:p w:rsidR="006D224A" w:rsidRDefault="006D224A" w:rsidP="00884D44">
      <w:pPr>
        <w:rPr>
          <w:sz w:val="22"/>
          <w:szCs w:val="22"/>
        </w:rPr>
      </w:pPr>
    </w:p>
    <w:p w:rsidR="00180DBE" w:rsidRDefault="00180DBE" w:rsidP="00925730">
      <w:pPr>
        <w:pStyle w:val="Heading4"/>
      </w:pPr>
      <w:r w:rsidRPr="00180DBE">
        <w:t>3.4 Proposed fees</w:t>
      </w:r>
    </w:p>
    <w:p w:rsidR="00180DBE" w:rsidRDefault="00180DBE" w:rsidP="00884D44">
      <w:pPr>
        <w:rPr>
          <w:sz w:val="22"/>
          <w:szCs w:val="22"/>
        </w:rPr>
      </w:pPr>
    </w:p>
    <w:p w:rsidR="00180DBE" w:rsidRDefault="00180DBE" w:rsidP="00884D44">
      <w:pPr>
        <w:rPr>
          <w:sz w:val="22"/>
          <w:szCs w:val="22"/>
        </w:rPr>
      </w:pPr>
      <w:r>
        <w:rPr>
          <w:sz w:val="22"/>
          <w:szCs w:val="22"/>
        </w:rPr>
        <w:t>Identify the proposed fee per place per day for each room type (if there is more than one).</w:t>
      </w:r>
    </w:p>
    <w:p w:rsidR="00180DBE" w:rsidRDefault="00180DBE" w:rsidP="00884D44">
      <w:pPr>
        <w:rPr>
          <w:sz w:val="22"/>
          <w:szCs w:val="22"/>
        </w:rPr>
      </w:pPr>
    </w:p>
    <w:p w:rsidR="00180DBE" w:rsidRDefault="00180DBE" w:rsidP="00925730">
      <w:pPr>
        <w:pStyle w:val="Heading4"/>
      </w:pPr>
      <w:r w:rsidRPr="00180DBE">
        <w:t>3.5 Amount of proposed fee increase.</w:t>
      </w:r>
    </w:p>
    <w:p w:rsidR="00180DBE" w:rsidRPr="00180DBE" w:rsidRDefault="00180DBE" w:rsidP="00884D44">
      <w:pPr>
        <w:rPr>
          <w:rFonts w:cs="Arial"/>
          <w:b/>
          <w:sz w:val="22"/>
          <w:szCs w:val="22"/>
        </w:rPr>
      </w:pPr>
    </w:p>
    <w:p w:rsidR="00180DBE" w:rsidRDefault="00180DBE" w:rsidP="00180DBE">
      <w:pPr>
        <w:autoSpaceDE w:val="0"/>
        <w:autoSpaceDN w:val="0"/>
        <w:adjustRightInd w:val="0"/>
        <w:rPr>
          <w:rFonts w:eastAsiaTheme="minorHAnsi" w:cs="Arial"/>
          <w:sz w:val="22"/>
          <w:szCs w:val="22"/>
        </w:rPr>
      </w:pPr>
      <w:r w:rsidRPr="00180DBE">
        <w:rPr>
          <w:rFonts w:eastAsiaTheme="minorHAnsi" w:cs="Arial"/>
          <w:sz w:val="22"/>
          <w:szCs w:val="22"/>
        </w:rPr>
        <w:t>Check that the percentage increase in the fe</w:t>
      </w:r>
      <w:r>
        <w:rPr>
          <w:rFonts w:eastAsiaTheme="minorHAnsi" w:cs="Arial"/>
          <w:sz w:val="22"/>
          <w:szCs w:val="22"/>
        </w:rPr>
        <w:t>e is equivalent to or less than</w:t>
      </w:r>
      <w:r w:rsidRPr="00180DBE">
        <w:rPr>
          <w:rFonts w:eastAsiaTheme="minorHAnsi" w:cs="Arial"/>
          <w:sz w:val="22"/>
          <w:szCs w:val="22"/>
        </w:rPr>
        <w:t xml:space="preserve"> the sum of:</w:t>
      </w:r>
    </w:p>
    <w:p w:rsidR="00180DBE" w:rsidRPr="00180DBE" w:rsidRDefault="00180DBE" w:rsidP="00180DBE">
      <w:pPr>
        <w:autoSpaceDE w:val="0"/>
        <w:autoSpaceDN w:val="0"/>
        <w:adjustRightInd w:val="0"/>
        <w:rPr>
          <w:rFonts w:eastAsiaTheme="minorHAnsi" w:cs="Arial"/>
          <w:sz w:val="22"/>
          <w:szCs w:val="22"/>
        </w:rPr>
      </w:pPr>
    </w:p>
    <w:p w:rsidR="00180DBE" w:rsidRPr="00180DBE" w:rsidRDefault="00180DBE" w:rsidP="00180DBE">
      <w:pPr>
        <w:autoSpaceDE w:val="0"/>
        <w:autoSpaceDN w:val="0"/>
        <w:adjustRightInd w:val="0"/>
        <w:rPr>
          <w:rFonts w:eastAsiaTheme="minorHAnsi" w:cs="Arial"/>
          <w:sz w:val="22"/>
          <w:szCs w:val="22"/>
        </w:rPr>
      </w:pPr>
      <w:r w:rsidRPr="00180DBE">
        <w:rPr>
          <w:rFonts w:eastAsiaTheme="minorHAnsi" w:cs="Arial"/>
          <w:sz w:val="22"/>
          <w:szCs w:val="22"/>
        </w:rPr>
        <w:t>(a) 20% of the current fee; and</w:t>
      </w:r>
    </w:p>
    <w:p w:rsidR="00180DBE" w:rsidRDefault="00180DBE" w:rsidP="00180DBE">
      <w:pPr>
        <w:autoSpaceDE w:val="0"/>
        <w:autoSpaceDN w:val="0"/>
        <w:adjustRightInd w:val="0"/>
        <w:rPr>
          <w:rFonts w:eastAsiaTheme="minorHAnsi" w:cs="Arial"/>
          <w:sz w:val="22"/>
          <w:szCs w:val="22"/>
        </w:rPr>
      </w:pPr>
      <w:r w:rsidRPr="00180DBE">
        <w:rPr>
          <w:rFonts w:eastAsiaTheme="minorHAnsi" w:cs="Arial"/>
          <w:sz w:val="22"/>
          <w:szCs w:val="22"/>
        </w:rPr>
        <w:t>(b) the amount by which the current fee would change if it were indexed in accordance with the percentage change in the All Groups Consumer Price Index number (that is, the weighted average of the 8 capital cities) published by the Australian Statistician for the 12 months ending immediately before the application to increase the current fee was made.</w:t>
      </w:r>
    </w:p>
    <w:p w:rsidR="00180DBE" w:rsidRDefault="00180DBE" w:rsidP="00180DBE">
      <w:pPr>
        <w:autoSpaceDE w:val="0"/>
        <w:autoSpaceDN w:val="0"/>
        <w:adjustRightInd w:val="0"/>
        <w:rPr>
          <w:rFonts w:eastAsiaTheme="minorHAnsi" w:cs="Arial"/>
          <w:sz w:val="22"/>
          <w:szCs w:val="22"/>
        </w:rPr>
      </w:pPr>
    </w:p>
    <w:p w:rsidR="00180DBE" w:rsidRDefault="00180DBE" w:rsidP="00180DBE">
      <w:pPr>
        <w:autoSpaceDE w:val="0"/>
        <w:autoSpaceDN w:val="0"/>
        <w:adjustRightInd w:val="0"/>
        <w:rPr>
          <w:rFonts w:eastAsiaTheme="minorHAnsi" w:cs="Arial"/>
          <w:sz w:val="22"/>
          <w:szCs w:val="22"/>
        </w:rPr>
      </w:pPr>
      <w:r>
        <w:rPr>
          <w:rFonts w:eastAsiaTheme="minorHAnsi" w:cs="Arial"/>
          <w:sz w:val="22"/>
          <w:szCs w:val="22"/>
        </w:rPr>
        <w:t xml:space="preserve">Note that the relevant reference is to the CPI index for the 12 months ending immediately before the application to increase the current fee was </w:t>
      </w:r>
      <w:r w:rsidRPr="003963C9">
        <w:rPr>
          <w:rFonts w:eastAsiaTheme="minorHAnsi" w:cs="Arial"/>
          <w:sz w:val="22"/>
          <w:szCs w:val="22"/>
          <w:u w:val="single"/>
        </w:rPr>
        <w:t>made</w:t>
      </w:r>
      <w:r w:rsidR="003963C9">
        <w:rPr>
          <w:rFonts w:eastAsiaTheme="minorHAnsi" w:cs="Arial"/>
          <w:sz w:val="22"/>
          <w:szCs w:val="22"/>
        </w:rPr>
        <w:t xml:space="preserve"> (as distinct from the date on which the Commissioner may make a decision). Where these dates are significantly different, the assessor should contact the Australian Bureau of Statistics to identify the relevant CPI index.</w:t>
      </w:r>
    </w:p>
    <w:p w:rsidR="008946A4" w:rsidRDefault="008946A4" w:rsidP="00180DBE">
      <w:pPr>
        <w:autoSpaceDE w:val="0"/>
        <w:autoSpaceDN w:val="0"/>
        <w:adjustRightInd w:val="0"/>
        <w:rPr>
          <w:rFonts w:eastAsiaTheme="minorHAnsi" w:cs="Arial"/>
          <w:sz w:val="22"/>
          <w:szCs w:val="22"/>
        </w:rPr>
      </w:pPr>
    </w:p>
    <w:p w:rsidR="008946A4" w:rsidRDefault="008954E5" w:rsidP="00180DBE">
      <w:pPr>
        <w:autoSpaceDE w:val="0"/>
        <w:autoSpaceDN w:val="0"/>
        <w:adjustRightInd w:val="0"/>
        <w:rPr>
          <w:rFonts w:eastAsiaTheme="minorHAnsi" w:cs="Arial"/>
          <w:sz w:val="22"/>
          <w:szCs w:val="22"/>
        </w:rPr>
      </w:pPr>
      <w:hyperlink r:id="rId17" w:history="1">
        <w:r w:rsidR="008946A4" w:rsidRPr="008954E5">
          <w:rPr>
            <w:rStyle w:val="Hyperlink"/>
            <w:rFonts w:ascii="Arial" w:eastAsiaTheme="minorHAnsi" w:hAnsi="Arial" w:cs="Arial"/>
            <w:sz w:val="22"/>
            <w:szCs w:val="22"/>
          </w:rPr>
          <w:t>The CPI number can be accessed</w:t>
        </w:r>
      </w:hyperlink>
      <w:r w:rsidR="008946A4">
        <w:rPr>
          <w:rFonts w:eastAsiaTheme="minorHAnsi" w:cs="Arial"/>
          <w:sz w:val="22"/>
          <w:szCs w:val="22"/>
        </w:rPr>
        <w:t xml:space="preserve"> at </w:t>
      </w:r>
      <w:r w:rsidR="008946A4" w:rsidRPr="008954E5">
        <w:rPr>
          <w:rFonts w:eastAsiaTheme="minorHAnsi" w:cs="Arial"/>
          <w:sz w:val="22"/>
          <w:szCs w:val="22"/>
        </w:rPr>
        <w:t>www.abs.gov.au/ausstats/abs@.nsf/mf/6401.0</w:t>
      </w:r>
      <w:r w:rsidR="008946A4">
        <w:rPr>
          <w:rFonts w:eastAsiaTheme="minorHAnsi" w:cs="Arial"/>
          <w:sz w:val="22"/>
          <w:szCs w:val="22"/>
        </w:rPr>
        <w:t xml:space="preserve"> </w:t>
      </w:r>
    </w:p>
    <w:p w:rsidR="008946A4" w:rsidRDefault="008946A4" w:rsidP="00180DBE">
      <w:pPr>
        <w:autoSpaceDE w:val="0"/>
        <w:autoSpaceDN w:val="0"/>
        <w:adjustRightInd w:val="0"/>
        <w:rPr>
          <w:rFonts w:eastAsiaTheme="minorHAnsi" w:cs="Arial"/>
          <w:sz w:val="22"/>
          <w:szCs w:val="22"/>
        </w:rPr>
      </w:pPr>
      <w:r>
        <w:rPr>
          <w:rFonts w:eastAsiaTheme="minorHAnsi" w:cs="Arial"/>
          <w:sz w:val="22"/>
          <w:szCs w:val="22"/>
        </w:rPr>
        <w:t>Note that updates occur quarterly, and forthcoming updates as at September 2014 are as follows:</w:t>
      </w:r>
    </w:p>
    <w:p w:rsidR="008946A4" w:rsidRPr="008946A4" w:rsidRDefault="008946A4" w:rsidP="00180DBE">
      <w:pPr>
        <w:autoSpaceDE w:val="0"/>
        <w:autoSpaceDN w:val="0"/>
        <w:adjustRightInd w:val="0"/>
        <w:rPr>
          <w:rFonts w:eastAsiaTheme="minorHAnsi" w:cs="Arial"/>
          <w:sz w:val="22"/>
          <w:szCs w:val="22"/>
        </w:rPr>
      </w:pPr>
    </w:p>
    <w:tbl>
      <w:tblPr>
        <w:tblW w:w="5000" w:type="pct"/>
        <w:tblCellSpacing w:w="0" w:type="dxa"/>
        <w:tblCellMar>
          <w:left w:w="0" w:type="dxa"/>
          <w:right w:w="0" w:type="dxa"/>
        </w:tblCellMar>
        <w:tblLook w:val="04A0" w:firstRow="1" w:lastRow="0" w:firstColumn="1" w:lastColumn="0" w:noHBand="0" w:noVBand="1"/>
      </w:tblPr>
      <w:tblGrid>
        <w:gridCol w:w="5429"/>
        <w:gridCol w:w="3931"/>
      </w:tblGrid>
      <w:tr w:rsidR="008946A4" w:rsidRPr="008946A4" w:rsidTr="008946A4">
        <w:trPr>
          <w:tblCellSpacing w:w="0" w:type="dxa"/>
        </w:trPr>
        <w:tc>
          <w:tcPr>
            <w:tcW w:w="2900" w:type="pct"/>
            <w:vAlign w:val="center"/>
            <w:hideMark/>
          </w:tcPr>
          <w:p w:rsidR="008946A4" w:rsidRPr="008946A4" w:rsidRDefault="008946A4" w:rsidP="008946A4">
            <w:pPr>
              <w:rPr>
                <w:rFonts w:cs="Arial"/>
                <w:color w:val="000000"/>
                <w:sz w:val="22"/>
                <w:szCs w:val="22"/>
                <w:lang w:eastAsia="en-AU"/>
              </w:rPr>
            </w:pPr>
            <w:r>
              <w:rPr>
                <w:rFonts w:cs="Arial"/>
                <w:b/>
                <w:bCs/>
                <w:color w:val="000000"/>
                <w:sz w:val="22"/>
                <w:szCs w:val="22"/>
                <w:lang w:eastAsia="en-AU"/>
              </w:rPr>
              <w:t>Issue (Quarter)</w:t>
            </w:r>
            <w:r w:rsidRPr="008946A4">
              <w:rPr>
                <w:rFonts w:cs="Arial"/>
                <w:b/>
                <w:bCs/>
                <w:color w:val="000000"/>
                <w:sz w:val="22"/>
                <w:szCs w:val="22"/>
                <w:lang w:eastAsia="en-AU"/>
              </w:rPr>
              <w:t xml:space="preserve"> </w:t>
            </w:r>
          </w:p>
        </w:tc>
        <w:tc>
          <w:tcPr>
            <w:tcW w:w="2100" w:type="pct"/>
            <w:vAlign w:val="center"/>
            <w:hideMark/>
          </w:tcPr>
          <w:p w:rsidR="008946A4" w:rsidRPr="008946A4" w:rsidRDefault="008946A4" w:rsidP="008946A4">
            <w:pPr>
              <w:rPr>
                <w:rFonts w:cs="Arial"/>
                <w:color w:val="000000"/>
                <w:sz w:val="22"/>
                <w:szCs w:val="22"/>
                <w:lang w:eastAsia="en-AU"/>
              </w:rPr>
            </w:pPr>
            <w:r w:rsidRPr="008946A4">
              <w:rPr>
                <w:rFonts w:cs="Arial"/>
                <w:b/>
                <w:bCs/>
                <w:color w:val="000000"/>
                <w:sz w:val="22"/>
                <w:szCs w:val="22"/>
                <w:lang w:eastAsia="en-AU"/>
              </w:rPr>
              <w:t>Release Date</w:t>
            </w:r>
          </w:p>
        </w:tc>
      </w:tr>
      <w:tr w:rsidR="008946A4" w:rsidRPr="008946A4" w:rsidTr="008946A4">
        <w:trPr>
          <w:tblCellSpacing w:w="0" w:type="dxa"/>
        </w:trPr>
        <w:tc>
          <w:tcPr>
            <w:tcW w:w="29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 xml:space="preserve">September 2014 </w:t>
            </w:r>
          </w:p>
        </w:tc>
        <w:tc>
          <w:tcPr>
            <w:tcW w:w="21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22 October 2014</w:t>
            </w:r>
          </w:p>
        </w:tc>
      </w:tr>
      <w:tr w:rsidR="008946A4" w:rsidRPr="008946A4" w:rsidTr="008946A4">
        <w:trPr>
          <w:tblCellSpacing w:w="0" w:type="dxa"/>
        </w:trPr>
        <w:tc>
          <w:tcPr>
            <w:tcW w:w="29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 xml:space="preserve">December 2014 </w:t>
            </w:r>
          </w:p>
        </w:tc>
        <w:tc>
          <w:tcPr>
            <w:tcW w:w="21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28 January 2015</w:t>
            </w:r>
          </w:p>
        </w:tc>
      </w:tr>
      <w:tr w:rsidR="008946A4" w:rsidRPr="008946A4" w:rsidTr="008946A4">
        <w:trPr>
          <w:tblCellSpacing w:w="0" w:type="dxa"/>
        </w:trPr>
        <w:tc>
          <w:tcPr>
            <w:tcW w:w="29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 xml:space="preserve">March 2015 </w:t>
            </w:r>
          </w:p>
        </w:tc>
        <w:tc>
          <w:tcPr>
            <w:tcW w:w="21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22 April 2015</w:t>
            </w:r>
          </w:p>
        </w:tc>
      </w:tr>
      <w:tr w:rsidR="008946A4" w:rsidRPr="008946A4" w:rsidTr="008946A4">
        <w:trPr>
          <w:tblCellSpacing w:w="0" w:type="dxa"/>
        </w:trPr>
        <w:tc>
          <w:tcPr>
            <w:tcW w:w="29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 xml:space="preserve">June 2015 </w:t>
            </w:r>
          </w:p>
        </w:tc>
        <w:tc>
          <w:tcPr>
            <w:tcW w:w="2100" w:type="pct"/>
            <w:vAlign w:val="center"/>
            <w:hideMark/>
          </w:tcPr>
          <w:p w:rsidR="008946A4" w:rsidRPr="008946A4" w:rsidRDefault="008946A4" w:rsidP="008946A4">
            <w:pPr>
              <w:rPr>
                <w:rFonts w:cs="Arial"/>
                <w:color w:val="000000"/>
                <w:sz w:val="22"/>
                <w:szCs w:val="22"/>
                <w:lang w:eastAsia="en-AU"/>
              </w:rPr>
            </w:pPr>
            <w:r w:rsidRPr="008946A4">
              <w:rPr>
                <w:rFonts w:cs="Arial"/>
                <w:color w:val="000000"/>
                <w:sz w:val="22"/>
                <w:szCs w:val="22"/>
                <w:lang w:eastAsia="en-AU"/>
              </w:rPr>
              <w:t>22 July 2015</w:t>
            </w:r>
          </w:p>
        </w:tc>
      </w:tr>
    </w:tbl>
    <w:p w:rsidR="008946A4" w:rsidRDefault="008946A4" w:rsidP="00180DBE">
      <w:pPr>
        <w:autoSpaceDE w:val="0"/>
        <w:autoSpaceDN w:val="0"/>
        <w:adjustRightInd w:val="0"/>
        <w:rPr>
          <w:rFonts w:eastAsiaTheme="minorHAnsi" w:cs="Arial"/>
          <w:sz w:val="22"/>
          <w:szCs w:val="22"/>
        </w:rPr>
      </w:pPr>
    </w:p>
    <w:p w:rsidR="003963C9" w:rsidRDefault="003963C9" w:rsidP="00925730">
      <w:pPr>
        <w:pStyle w:val="Heading4"/>
        <w:rPr>
          <w:rFonts w:eastAsiaTheme="minorHAnsi"/>
        </w:rPr>
      </w:pPr>
      <w:r w:rsidRPr="003963C9">
        <w:rPr>
          <w:rFonts w:eastAsiaTheme="minorHAnsi"/>
        </w:rPr>
        <w:t>3.6 Other fees and payments</w:t>
      </w:r>
    </w:p>
    <w:p w:rsidR="001471CC" w:rsidRDefault="001471CC" w:rsidP="00180DBE">
      <w:pPr>
        <w:autoSpaceDE w:val="0"/>
        <w:autoSpaceDN w:val="0"/>
        <w:adjustRightInd w:val="0"/>
        <w:rPr>
          <w:rFonts w:eastAsiaTheme="minorHAnsi" w:cs="Arial"/>
          <w:b/>
          <w:sz w:val="22"/>
          <w:szCs w:val="22"/>
        </w:rPr>
      </w:pPr>
    </w:p>
    <w:p w:rsidR="001471CC" w:rsidRDefault="001471CC" w:rsidP="00180DBE">
      <w:pPr>
        <w:autoSpaceDE w:val="0"/>
        <w:autoSpaceDN w:val="0"/>
        <w:adjustRightInd w:val="0"/>
        <w:rPr>
          <w:rFonts w:eastAsiaTheme="minorHAnsi" w:cs="Arial"/>
          <w:sz w:val="22"/>
          <w:szCs w:val="22"/>
        </w:rPr>
      </w:pPr>
      <w:r>
        <w:rPr>
          <w:rFonts w:eastAsiaTheme="minorHAnsi" w:cs="Arial"/>
          <w:sz w:val="22"/>
          <w:szCs w:val="22"/>
        </w:rPr>
        <w:t xml:space="preserve">Check </w:t>
      </w:r>
      <w:r w:rsidR="0058314A">
        <w:rPr>
          <w:rFonts w:eastAsiaTheme="minorHAnsi" w:cs="Arial"/>
          <w:sz w:val="22"/>
          <w:szCs w:val="22"/>
        </w:rPr>
        <w:t>whether an approval to charge an accommodation payment above the maximum amount determined by the Minister has been given by the Commissioner. Where such an approval has been given, review the relevant application and assessor report in order to verify that the information submitted by the applicant in respect of care and services offered under Extra Service arrangements was correctly identified and accounted for in the assessment.</w:t>
      </w:r>
    </w:p>
    <w:p w:rsidR="0058314A" w:rsidRDefault="0058314A" w:rsidP="00180DBE">
      <w:pPr>
        <w:autoSpaceDE w:val="0"/>
        <w:autoSpaceDN w:val="0"/>
        <w:adjustRightInd w:val="0"/>
        <w:rPr>
          <w:rFonts w:eastAsiaTheme="minorHAnsi" w:cs="Arial"/>
          <w:sz w:val="22"/>
          <w:szCs w:val="22"/>
        </w:rPr>
      </w:pPr>
    </w:p>
    <w:p w:rsidR="0058314A" w:rsidRDefault="0058314A" w:rsidP="00180DBE">
      <w:pPr>
        <w:autoSpaceDE w:val="0"/>
        <w:autoSpaceDN w:val="0"/>
        <w:adjustRightInd w:val="0"/>
        <w:rPr>
          <w:rFonts w:eastAsiaTheme="minorHAnsi" w:cs="Arial"/>
          <w:sz w:val="22"/>
          <w:szCs w:val="22"/>
        </w:rPr>
      </w:pPr>
      <w:r>
        <w:rPr>
          <w:rFonts w:eastAsiaTheme="minorHAnsi" w:cs="Arial"/>
          <w:sz w:val="22"/>
          <w:szCs w:val="22"/>
        </w:rPr>
        <w:t>Where there are any other relevant fees or amounts identified by the applicant that are payable by the resident for care and services, identify these fees and amounts. Where relevant, seek advice from the applicant as to the care and services provided, and check these against the care and services and any accommodati</w:t>
      </w:r>
      <w:r w:rsidR="00FA3322">
        <w:rPr>
          <w:rFonts w:eastAsiaTheme="minorHAnsi" w:cs="Arial"/>
          <w:sz w:val="22"/>
          <w:szCs w:val="22"/>
        </w:rPr>
        <w:t>on benefits provided under the E</w:t>
      </w:r>
      <w:r>
        <w:rPr>
          <w:rFonts w:eastAsiaTheme="minorHAnsi" w:cs="Arial"/>
          <w:sz w:val="22"/>
          <w:szCs w:val="22"/>
        </w:rPr>
        <w:t>xtra Services arrangement.</w:t>
      </w:r>
    </w:p>
    <w:p w:rsidR="008946A4" w:rsidRDefault="008946A4" w:rsidP="00180DBE">
      <w:pPr>
        <w:autoSpaceDE w:val="0"/>
        <w:autoSpaceDN w:val="0"/>
        <w:adjustRightInd w:val="0"/>
        <w:rPr>
          <w:rFonts w:eastAsiaTheme="minorHAnsi" w:cs="Arial"/>
          <w:sz w:val="22"/>
          <w:szCs w:val="22"/>
        </w:rPr>
      </w:pPr>
    </w:p>
    <w:p w:rsidR="008946A4" w:rsidRDefault="008946A4" w:rsidP="008946A4">
      <w:pPr>
        <w:rPr>
          <w:rFonts w:cs="Arial"/>
          <w:sz w:val="22"/>
          <w:szCs w:val="22"/>
        </w:rPr>
      </w:pPr>
      <w:r>
        <w:rPr>
          <w:rFonts w:cs="Arial"/>
          <w:sz w:val="22"/>
          <w:szCs w:val="22"/>
        </w:rPr>
        <w:t>This is undertaken by (a) checking that, where an applicant has included at Part 9 of the application form that there are other fees and amounts payable by the resident, these are not care and services provided under the terms of the Extra Service agreement (refer to Schedule 2 of the Notice of Grant of Extra Service Status, or the relevant section of the Extra Service agreement provided by the applicant) and (b) where an applicant has also been approved for an accommodation payment above the maximum amount determined by the Minister, that the care and services were not included as justification for a proposed accommodation price.</w:t>
      </w:r>
    </w:p>
    <w:p w:rsidR="004B2D41" w:rsidRDefault="004B2D41" w:rsidP="00180DBE">
      <w:pPr>
        <w:autoSpaceDE w:val="0"/>
        <w:autoSpaceDN w:val="0"/>
        <w:adjustRightInd w:val="0"/>
        <w:rPr>
          <w:rFonts w:eastAsiaTheme="minorHAnsi" w:cs="Arial"/>
          <w:sz w:val="22"/>
          <w:szCs w:val="22"/>
        </w:rPr>
      </w:pPr>
    </w:p>
    <w:p w:rsidR="0058314A" w:rsidRPr="0058314A" w:rsidRDefault="0058314A" w:rsidP="00925730">
      <w:pPr>
        <w:pStyle w:val="Heading4"/>
        <w:rPr>
          <w:rFonts w:eastAsiaTheme="minorHAnsi"/>
        </w:rPr>
      </w:pPr>
      <w:r w:rsidRPr="0058314A">
        <w:rPr>
          <w:rFonts w:eastAsiaTheme="minorHAnsi"/>
        </w:rPr>
        <w:t>3.7 Recommendation</w:t>
      </w:r>
    </w:p>
    <w:p w:rsidR="0058314A" w:rsidRDefault="0058314A" w:rsidP="00180DBE">
      <w:pPr>
        <w:autoSpaceDE w:val="0"/>
        <w:autoSpaceDN w:val="0"/>
        <w:adjustRightInd w:val="0"/>
        <w:rPr>
          <w:rFonts w:eastAsiaTheme="minorHAnsi" w:cs="Arial"/>
          <w:sz w:val="22"/>
          <w:szCs w:val="22"/>
        </w:rPr>
      </w:pPr>
    </w:p>
    <w:p w:rsidR="0058314A" w:rsidRDefault="0058314A" w:rsidP="0058314A">
      <w:pPr>
        <w:rPr>
          <w:rFonts w:eastAsiaTheme="minorHAnsi"/>
        </w:rPr>
      </w:pPr>
      <w:r>
        <w:rPr>
          <w:rFonts w:eastAsiaTheme="minorHAnsi"/>
        </w:rPr>
        <w:t>Complete the approval requirements checklist and the recommendation to the Commissioner.</w:t>
      </w:r>
    </w:p>
    <w:p w:rsidR="0058314A" w:rsidRDefault="0058314A" w:rsidP="0058314A">
      <w:pPr>
        <w:rPr>
          <w:rFonts w:eastAsiaTheme="minorHAnsi"/>
        </w:rPr>
      </w:pPr>
    </w:p>
    <w:p w:rsidR="0058314A" w:rsidRDefault="0058314A" w:rsidP="0058314A">
      <w:pPr>
        <w:rPr>
          <w:rFonts w:eastAsiaTheme="minorHAnsi"/>
        </w:rPr>
      </w:pPr>
      <w:r>
        <w:rPr>
          <w:rFonts w:eastAsiaTheme="minorHAnsi"/>
        </w:rPr>
        <w:t>Complete the Notice of Decision. Submit both to the Aged Care Pricing Commissioner.</w:t>
      </w:r>
    </w:p>
    <w:p w:rsidR="0058314A" w:rsidRDefault="0058314A" w:rsidP="0058314A">
      <w:pPr>
        <w:rPr>
          <w:rFonts w:eastAsiaTheme="minorHAnsi"/>
        </w:rPr>
      </w:pPr>
    </w:p>
    <w:p w:rsidR="0058314A" w:rsidRDefault="0058314A" w:rsidP="00925730">
      <w:pPr>
        <w:pStyle w:val="Heading4"/>
        <w:rPr>
          <w:rFonts w:eastAsiaTheme="minorHAnsi"/>
        </w:rPr>
      </w:pPr>
      <w:r w:rsidRPr="0058314A">
        <w:rPr>
          <w:rFonts w:eastAsiaTheme="minorHAnsi"/>
        </w:rPr>
        <w:t>3.8 Advise the applicant</w:t>
      </w:r>
    </w:p>
    <w:p w:rsidR="0058314A" w:rsidRDefault="0058314A" w:rsidP="0058314A">
      <w:pPr>
        <w:rPr>
          <w:rFonts w:eastAsiaTheme="minorHAnsi"/>
          <w:b/>
          <w:sz w:val="22"/>
          <w:szCs w:val="22"/>
        </w:rPr>
      </w:pPr>
    </w:p>
    <w:p w:rsidR="0058314A" w:rsidRDefault="0058314A" w:rsidP="0058314A">
      <w:pPr>
        <w:rPr>
          <w:rFonts w:eastAsiaTheme="minorHAnsi"/>
          <w:sz w:val="22"/>
          <w:szCs w:val="22"/>
        </w:rPr>
      </w:pPr>
      <w:r>
        <w:rPr>
          <w:rFonts w:eastAsiaTheme="minorHAnsi"/>
          <w:sz w:val="22"/>
          <w:szCs w:val="22"/>
        </w:rPr>
        <w:t>Once approved, scan the Notice of Decision and email to the applicant. Copy the Notice of decision for inclusion in the file. Mail the original by registered post.</w:t>
      </w:r>
    </w:p>
    <w:p w:rsidR="0058314A" w:rsidRPr="0058314A" w:rsidRDefault="0058314A" w:rsidP="0058314A">
      <w:pPr>
        <w:rPr>
          <w:rFonts w:eastAsiaTheme="minorHAnsi"/>
          <w:b/>
          <w:sz w:val="22"/>
          <w:szCs w:val="22"/>
        </w:rPr>
      </w:pPr>
    </w:p>
    <w:p w:rsidR="0058314A" w:rsidRPr="0058314A" w:rsidRDefault="0058314A" w:rsidP="00925730">
      <w:pPr>
        <w:pStyle w:val="Heading4"/>
        <w:rPr>
          <w:rFonts w:eastAsiaTheme="minorHAnsi"/>
        </w:rPr>
      </w:pPr>
      <w:r w:rsidRPr="0058314A">
        <w:rPr>
          <w:rFonts w:eastAsiaTheme="minorHAnsi"/>
        </w:rPr>
        <w:t>3.9 Advise the Department of Social Services</w:t>
      </w:r>
    </w:p>
    <w:p w:rsidR="0058314A" w:rsidRDefault="0058314A" w:rsidP="0058314A">
      <w:pPr>
        <w:rPr>
          <w:rFonts w:eastAsiaTheme="minorHAnsi"/>
          <w:sz w:val="22"/>
          <w:szCs w:val="22"/>
        </w:rPr>
      </w:pPr>
    </w:p>
    <w:p w:rsidR="0058314A" w:rsidRDefault="0058314A" w:rsidP="0058314A">
      <w:pPr>
        <w:rPr>
          <w:rFonts w:eastAsiaTheme="minorHAnsi"/>
          <w:sz w:val="22"/>
          <w:szCs w:val="22"/>
        </w:rPr>
      </w:pPr>
      <w:r>
        <w:rPr>
          <w:rFonts w:eastAsiaTheme="minorHAnsi"/>
          <w:sz w:val="22"/>
          <w:szCs w:val="22"/>
        </w:rPr>
        <w:t xml:space="preserve">The Department of Social Services is </w:t>
      </w:r>
      <w:r w:rsidR="00FA3322">
        <w:rPr>
          <w:rFonts w:eastAsiaTheme="minorHAnsi"/>
          <w:sz w:val="22"/>
          <w:szCs w:val="22"/>
        </w:rPr>
        <w:t>to be notified of the approved E</w:t>
      </w:r>
      <w:r>
        <w:rPr>
          <w:rFonts w:eastAsiaTheme="minorHAnsi"/>
          <w:sz w:val="22"/>
          <w:szCs w:val="22"/>
        </w:rPr>
        <w:t xml:space="preserve">xtra Service </w:t>
      </w:r>
      <w:r w:rsidR="00FA3322">
        <w:rPr>
          <w:rFonts w:eastAsiaTheme="minorHAnsi"/>
          <w:sz w:val="22"/>
          <w:szCs w:val="22"/>
        </w:rPr>
        <w:t xml:space="preserve">fee and amount, the relevant designation and number of places, the date of approval and the date on which the fees are to take effect. </w:t>
      </w:r>
    </w:p>
    <w:p w:rsidR="008946A4" w:rsidRPr="009D5293" w:rsidRDefault="008946A4" w:rsidP="009D5293">
      <w:pPr>
        <w:rPr>
          <w:rFonts w:eastAsiaTheme="minorHAnsi" w:cs="Arial"/>
          <w:sz w:val="22"/>
          <w:szCs w:val="22"/>
        </w:rPr>
      </w:pPr>
    </w:p>
    <w:sectPr w:rsidR="008946A4" w:rsidRPr="009D5293" w:rsidSect="00925730">
      <w:headerReference w:type="default" r:id="rId18"/>
      <w:footerReference w:type="default" r:id="rId19"/>
      <w:pgSz w:w="12240" w:h="15840"/>
      <w:pgMar w:top="1440" w:right="1440" w:bottom="113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529" w:rsidRDefault="00103529" w:rsidP="00B31F19">
      <w:r>
        <w:separator/>
      </w:r>
    </w:p>
  </w:endnote>
  <w:endnote w:type="continuationSeparator" w:id="0">
    <w:p w:rsidR="00103529" w:rsidRDefault="00103529" w:rsidP="00B3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Lt Cn">
    <w:altName w:val="Arial"/>
    <w:panose1 w:val="00000000000000000000"/>
    <w:charset w:val="00"/>
    <w:family w:val="swiss"/>
    <w:notTrueType/>
    <w:pitch w:val="variable"/>
    <w:sig w:usb0="800000AF" w:usb1="4000204A" w:usb2="00000000" w:usb3="00000000" w:csb0="00000001" w:csb1="00000000"/>
  </w:font>
  <w:font w:name="Novecento Book">
    <w:altName w:val="Arial"/>
    <w:panose1 w:val="00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29" w:rsidRDefault="00103529" w:rsidP="00862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3529" w:rsidRDefault="00103529" w:rsidP="008622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E5" w:rsidRDefault="008954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E5" w:rsidRDefault="008954E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29" w:rsidRDefault="00103529" w:rsidP="0086221B">
    <w:pPr>
      <w:pStyle w:val="Footer"/>
      <w:framePr w:wrap="around" w:vAnchor="text" w:hAnchor="page" w:x="10791" w:y="15"/>
      <w:rPr>
        <w:rStyle w:val="PageNumber"/>
      </w:rPr>
    </w:pPr>
    <w:r>
      <w:rPr>
        <w:rStyle w:val="PageNumber"/>
      </w:rPr>
      <w:fldChar w:fldCharType="begin"/>
    </w:r>
    <w:r>
      <w:rPr>
        <w:rStyle w:val="PageNumber"/>
      </w:rPr>
      <w:instrText xml:space="preserve">PAGE  </w:instrText>
    </w:r>
    <w:r>
      <w:rPr>
        <w:rStyle w:val="PageNumber"/>
      </w:rPr>
      <w:fldChar w:fldCharType="separate"/>
    </w:r>
    <w:r w:rsidR="003B33D3">
      <w:rPr>
        <w:rStyle w:val="PageNumber"/>
        <w:noProof/>
      </w:rPr>
      <w:t>2</w:t>
    </w:r>
    <w:r>
      <w:rPr>
        <w:rStyle w:val="PageNumber"/>
      </w:rPr>
      <w:fldChar w:fldCharType="end"/>
    </w:r>
  </w:p>
  <w:p w:rsidR="00103529" w:rsidRPr="00DD3E81" w:rsidRDefault="00103529" w:rsidP="008622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529" w:rsidRDefault="00103529" w:rsidP="00B31F19">
      <w:r>
        <w:separator/>
      </w:r>
    </w:p>
  </w:footnote>
  <w:footnote w:type="continuationSeparator" w:id="0">
    <w:p w:rsidR="00103529" w:rsidRDefault="00103529" w:rsidP="00B31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E5" w:rsidRDefault="008954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29" w:rsidRDefault="008954E5" w:rsidP="008954E5">
    <w:pPr>
      <w:pStyle w:val="Header"/>
      <w:pBdr>
        <w:bottom w:val="none" w:sz="0" w:space="0" w:color="auto"/>
      </w:pBdr>
      <w:tabs>
        <w:tab w:val="clear" w:pos="3969"/>
        <w:tab w:val="center" w:pos="7797"/>
      </w:tabs>
    </w:pPr>
    <w:r>
      <w:rPr>
        <w:noProof/>
        <w:sz w:val="28"/>
        <w:lang w:eastAsia="en-AU"/>
      </w:rPr>
      <w:ptab w:relativeTo="margin" w:alignment="left" w:leader="none"/>
    </w:r>
    <w:r>
      <w:rPr>
        <w:noProof/>
        <w:sz w:val="28"/>
        <w:lang w:eastAsia="en-AU"/>
      </w:rPr>
      <w:drawing>
        <wp:inline distT="0" distB="0" distL="0" distR="0" wp14:anchorId="4ACB2237" wp14:editId="6DEC781C">
          <wp:extent cx="4278630" cy="824230"/>
          <wp:effectExtent l="0" t="0" r="7620" b="0"/>
          <wp:docPr id="1" name="Picture 1" descr="Australian Government Crest and Aged Care Pricing Commissioner Branding" title="Australian Government Crest and Aged Care Pricing Commissioner Br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 Ayres\AppData\Local\Microsoft\Windows\Temporary Internet Files\Content.IE5\3HRTP0KK\ACPA_inline_BLACK[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8630" cy="82423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4E5" w:rsidRDefault="008954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29" w:rsidRPr="0027091B" w:rsidRDefault="00103529" w:rsidP="0027091B">
    <w:pPr>
      <w:pStyle w:val="Header"/>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68F"/>
    <w:multiLevelType w:val="multilevel"/>
    <w:tmpl w:val="A810F2B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196178C"/>
    <w:multiLevelType w:val="hybridMultilevel"/>
    <w:tmpl w:val="02143702"/>
    <w:lvl w:ilvl="0" w:tplc="71E4AC4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21C68"/>
    <w:multiLevelType w:val="hybridMultilevel"/>
    <w:tmpl w:val="15C231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9886036"/>
    <w:multiLevelType w:val="hybridMultilevel"/>
    <w:tmpl w:val="8C80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70781"/>
    <w:multiLevelType w:val="hybridMultilevel"/>
    <w:tmpl w:val="0FD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E15023"/>
    <w:multiLevelType w:val="hybridMultilevel"/>
    <w:tmpl w:val="633081A6"/>
    <w:lvl w:ilvl="0" w:tplc="327AD43A">
      <w:start w:val="1"/>
      <w:numFmt w:val="bullet"/>
      <w:pStyle w:val="TextDotPoin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D8F2B19"/>
    <w:multiLevelType w:val="hybridMultilevel"/>
    <w:tmpl w:val="569CF81A"/>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D987A80"/>
    <w:multiLevelType w:val="hybridMultilevel"/>
    <w:tmpl w:val="1E34FAFE"/>
    <w:lvl w:ilvl="0" w:tplc="3FE47D4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8">
    <w:nsid w:val="1F663CCB"/>
    <w:multiLevelType w:val="hybridMultilevel"/>
    <w:tmpl w:val="0FEAD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3A0D57"/>
    <w:multiLevelType w:val="hybridMultilevel"/>
    <w:tmpl w:val="E9AE7128"/>
    <w:lvl w:ilvl="0" w:tplc="DDCA19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E23D43"/>
    <w:multiLevelType w:val="hybridMultilevel"/>
    <w:tmpl w:val="CF40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C769D4"/>
    <w:multiLevelType w:val="hybridMultilevel"/>
    <w:tmpl w:val="8238FED8"/>
    <w:lvl w:ilvl="0" w:tplc="AA9207AC">
      <w:start w:val="1"/>
      <w:numFmt w:val="bullet"/>
      <w:pStyle w:val="BoxDotStyle"/>
      <w:lvlText w:val=""/>
      <w:lvlJc w:val="left"/>
      <w:pPr>
        <w:tabs>
          <w:tab w:val="num" w:pos="360"/>
        </w:tabs>
        <w:ind w:left="360" w:hanging="360"/>
      </w:pPr>
      <w:rPr>
        <w:rFonts w:ascii="Symbol" w:hAnsi="Symbol" w:hint="default"/>
      </w:rPr>
    </w:lvl>
    <w:lvl w:ilvl="1" w:tplc="646EA2B4"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2">
    <w:nsid w:val="2799466B"/>
    <w:multiLevelType w:val="hybridMultilevel"/>
    <w:tmpl w:val="BED4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322EB4"/>
    <w:multiLevelType w:val="multilevel"/>
    <w:tmpl w:val="B4826EA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9A14F2D"/>
    <w:multiLevelType w:val="hybridMultilevel"/>
    <w:tmpl w:val="E74E4F0A"/>
    <w:lvl w:ilvl="0" w:tplc="D2268BA6">
      <w:start w:val="6"/>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5">
    <w:nsid w:val="2C69023B"/>
    <w:multiLevelType w:val="hybridMultilevel"/>
    <w:tmpl w:val="85DA6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2EF3C5C"/>
    <w:multiLevelType w:val="hybridMultilevel"/>
    <w:tmpl w:val="B5FCF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AC0E0B"/>
    <w:multiLevelType w:val="hybridMultilevel"/>
    <w:tmpl w:val="EA22D7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nsid w:val="34197090"/>
    <w:multiLevelType w:val="multilevel"/>
    <w:tmpl w:val="D7B25CC2"/>
    <w:lvl w:ilvl="0">
      <w:start w:val="1"/>
      <w:numFmt w:val="decimal"/>
      <w:pStyle w:val="ExecFigure"/>
      <w:suff w:val="space"/>
      <w:lvlText w:val="Figure ES 1.%1"/>
      <w:lvlJc w:val="left"/>
      <w:pPr>
        <w:ind w:left="0" w:firstLine="0"/>
      </w:pPr>
      <w:rPr>
        <w:rFonts w:hint="default"/>
      </w:rPr>
    </w:lvl>
    <w:lvl w:ilvl="1">
      <w:start w:val="1"/>
      <w:numFmt w:val="decimal"/>
      <w:pStyle w:val="ExecBox"/>
      <w:suff w:val="space"/>
      <w:lvlText w:val="Box ES 1.%2"/>
      <w:lvlJc w:val="left"/>
      <w:pPr>
        <w:ind w:left="0" w:firstLine="0"/>
      </w:pPr>
      <w:rPr>
        <w:rFonts w:hint="default"/>
      </w:rPr>
    </w:lvl>
    <w:lvl w:ilvl="2">
      <w:start w:val="1"/>
      <w:numFmt w:val="decimal"/>
      <w:pStyle w:val="ExecTable"/>
      <w:suff w:val="nothing"/>
      <w:lvlText w:val="Table ES 1.%3"/>
      <w:lvlJc w:val="left"/>
      <w:pPr>
        <w:ind w:left="0" w:firstLine="0"/>
      </w:pPr>
      <w:rPr>
        <w:rFonts w:hint="default"/>
      </w:rPr>
    </w:lvl>
    <w:lvl w:ilvl="3">
      <w:start w:val="1"/>
      <w:numFmt w:val="none"/>
      <w:lvlText w:val=""/>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37475016"/>
    <w:multiLevelType w:val="hybridMultilevel"/>
    <w:tmpl w:val="F95AA58A"/>
    <w:lvl w:ilvl="0" w:tplc="4276F6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7F7291"/>
    <w:multiLevelType w:val="hybridMultilevel"/>
    <w:tmpl w:val="050C0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345545"/>
    <w:multiLevelType w:val="multilevel"/>
    <w:tmpl w:val="FCEEF3A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CE675B8"/>
    <w:multiLevelType w:val="hybridMultilevel"/>
    <w:tmpl w:val="C73E5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CEC76AC"/>
    <w:multiLevelType w:val="hybridMultilevel"/>
    <w:tmpl w:val="EBA0E1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EB72C01"/>
    <w:multiLevelType w:val="hybridMultilevel"/>
    <w:tmpl w:val="9E16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5603AB"/>
    <w:multiLevelType w:val="hybridMultilevel"/>
    <w:tmpl w:val="D18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D74C3C"/>
    <w:multiLevelType w:val="multilevel"/>
    <w:tmpl w:val="A42E2572"/>
    <w:lvl w:ilvl="0">
      <w:start w:val="1"/>
      <w:numFmt w:val="upperLetter"/>
      <w:lvlRestart w:val="0"/>
      <w:pStyle w:val="AppendixHeading"/>
      <w:lvlText w:val="Appendix %1"/>
      <w:lvlJc w:val="left"/>
      <w:pPr>
        <w:ind w:left="0" w:firstLine="0"/>
      </w:pPr>
      <w:rPr>
        <w:rFonts w:ascii="Times New Roman" w:hAnsi="Times New Roman" w:hint="default"/>
        <w:b w:val="0"/>
        <w:i/>
        <w:color w:val="800000"/>
        <w:sz w:val="28"/>
        <w:szCs w:val="28"/>
      </w:rPr>
    </w:lvl>
    <w:lvl w:ilvl="1">
      <w:start w:val="1"/>
      <w:numFmt w:val="none"/>
      <w:lvlRestart w:val="0"/>
      <w:pStyle w:val="AppendixHeading2"/>
      <w:suff w:val="nothing"/>
      <w:lvlText w:val=""/>
      <w:lvlJc w:val="left"/>
      <w:pPr>
        <w:ind w:left="0" w:firstLine="0"/>
      </w:pPr>
      <w:rPr>
        <w:rFonts w:hint="default"/>
      </w:rPr>
    </w:lvl>
    <w:lvl w:ilvl="2">
      <w:start w:val="1"/>
      <w:numFmt w:val="decimal"/>
      <w:lvlRestart w:val="1"/>
      <w:pStyle w:val="AppendixHeading3"/>
      <w:lvlText w:val="%1.%3"/>
      <w:lvlJc w:val="left"/>
      <w:pPr>
        <w:tabs>
          <w:tab w:val="num" w:pos="709"/>
        </w:tabs>
        <w:ind w:left="0" w:firstLine="0"/>
      </w:pPr>
      <w:rPr>
        <w:rFonts w:hint="default"/>
      </w:rPr>
    </w:lvl>
    <w:lvl w:ilvl="3">
      <w:start w:val="1"/>
      <w:numFmt w:val="none"/>
      <w:lvlRestart w:val="0"/>
      <w:pStyle w:val="AppendixHeading4"/>
      <w:suff w:val="nothing"/>
      <w:lvlText w:val=""/>
      <w:lvlJc w:val="left"/>
      <w:pPr>
        <w:ind w:left="0" w:firstLine="0"/>
      </w:pPr>
      <w:rPr>
        <w:rFonts w:hint="default"/>
      </w:rPr>
    </w:lvl>
    <w:lvl w:ilvl="4">
      <w:start w:val="1"/>
      <w:numFmt w:val="none"/>
      <w:lvlRestart w:val="0"/>
      <w:pStyle w:val="AppendixHeading5notUsed"/>
      <w:suff w:val="nothing"/>
      <w:lvlText w:val=""/>
      <w:lvlJc w:val="left"/>
      <w:pPr>
        <w:ind w:left="0" w:firstLine="0"/>
      </w:pPr>
      <w:rPr>
        <w:rFonts w:hint="default"/>
      </w:rPr>
    </w:lvl>
    <w:lvl w:ilvl="5">
      <w:start w:val="1"/>
      <w:numFmt w:val="decimal"/>
      <w:lvlRestart w:val="1"/>
      <w:pStyle w:val="AppendixHeading6"/>
      <w:suff w:val="space"/>
      <w:lvlText w:val="Figure %1.%6"/>
      <w:lvlJc w:val="left"/>
      <w:pPr>
        <w:ind w:left="0" w:firstLine="0"/>
      </w:pPr>
      <w:rPr>
        <w:rFonts w:hint="default"/>
      </w:rPr>
    </w:lvl>
    <w:lvl w:ilvl="6">
      <w:start w:val="1"/>
      <w:numFmt w:val="decimal"/>
      <w:lvlRestart w:val="1"/>
      <w:pStyle w:val="AppendixHeading7"/>
      <w:suff w:val="space"/>
      <w:lvlText w:val="Box %1.%7"/>
      <w:lvlJc w:val="left"/>
      <w:pPr>
        <w:ind w:left="0" w:firstLine="0"/>
      </w:pPr>
      <w:rPr>
        <w:rFonts w:hint="default"/>
      </w:rPr>
    </w:lvl>
    <w:lvl w:ilvl="7">
      <w:start w:val="1"/>
      <w:numFmt w:val="decimal"/>
      <w:lvlRestart w:val="1"/>
      <w:pStyle w:val="AppendixHeading8"/>
      <w:suff w:val="space"/>
      <w:lvlText w:val="Table %1.%8"/>
      <w:lvlJc w:val="left"/>
      <w:pPr>
        <w:ind w:left="0" w:firstLine="0"/>
      </w:pPr>
      <w:rPr>
        <w:rFonts w:hint="default"/>
      </w:rPr>
    </w:lvl>
    <w:lvl w:ilvl="8">
      <w:start w:val="1"/>
      <w:numFmt w:val="decimal"/>
      <w:lvlRestart w:val="1"/>
      <w:pStyle w:val="Heading9"/>
      <w:suff w:val="nothing"/>
      <w:lvlText w:val="Attachment %9"/>
      <w:lvlJc w:val="left"/>
      <w:pPr>
        <w:ind w:left="0" w:firstLine="0"/>
      </w:pPr>
      <w:rPr>
        <w:rFonts w:hint="default"/>
      </w:rPr>
    </w:lvl>
  </w:abstractNum>
  <w:abstractNum w:abstractNumId="27">
    <w:nsid w:val="53E67184"/>
    <w:multiLevelType w:val="hybridMultilevel"/>
    <w:tmpl w:val="1E34FAFE"/>
    <w:lvl w:ilvl="0" w:tplc="3FE47D4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8">
    <w:nsid w:val="61473081"/>
    <w:multiLevelType w:val="hybridMultilevel"/>
    <w:tmpl w:val="E22A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E37142"/>
    <w:multiLevelType w:val="hybridMultilevel"/>
    <w:tmpl w:val="B5CCDDEE"/>
    <w:lvl w:ilvl="0" w:tplc="8724AEA6">
      <w:start w:val="1"/>
      <w:numFmt w:val="bullet"/>
      <w:pStyle w:val="TableTextDotPoint"/>
      <w:lvlText w:val=""/>
      <w:lvlJc w:val="left"/>
      <w:pPr>
        <w:tabs>
          <w:tab w:val="num" w:pos="1074"/>
        </w:tabs>
        <w:ind w:left="1074"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6BB2667E"/>
    <w:multiLevelType w:val="hybridMultilevel"/>
    <w:tmpl w:val="96AA9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7B64B4"/>
    <w:multiLevelType w:val="hybridMultilevel"/>
    <w:tmpl w:val="3BE2C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2C53CD8"/>
    <w:multiLevelType w:val="hybridMultilevel"/>
    <w:tmpl w:val="8B025BF8"/>
    <w:lvl w:ilvl="0" w:tplc="099ABD6C">
      <w:start w:val="1"/>
      <w:numFmt w:val="decimal"/>
      <w:lvlText w:val="%1."/>
      <w:lvlJc w:val="left"/>
      <w:pPr>
        <w:ind w:left="-247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1035" w:hanging="180"/>
      </w:pPr>
    </w:lvl>
    <w:lvl w:ilvl="3" w:tplc="0409000F" w:tentative="1">
      <w:start w:val="1"/>
      <w:numFmt w:val="decimal"/>
      <w:lvlText w:val="%4."/>
      <w:lvlJc w:val="left"/>
      <w:pPr>
        <w:ind w:left="-315" w:hanging="360"/>
      </w:pPr>
    </w:lvl>
    <w:lvl w:ilvl="4" w:tplc="04090019" w:tentative="1">
      <w:start w:val="1"/>
      <w:numFmt w:val="lowerLetter"/>
      <w:lvlText w:val="%5."/>
      <w:lvlJc w:val="left"/>
      <w:pPr>
        <w:ind w:left="405" w:hanging="360"/>
      </w:pPr>
    </w:lvl>
    <w:lvl w:ilvl="5" w:tplc="0409001B" w:tentative="1">
      <w:start w:val="1"/>
      <w:numFmt w:val="lowerRoman"/>
      <w:lvlText w:val="%6."/>
      <w:lvlJc w:val="right"/>
      <w:pPr>
        <w:ind w:left="1125" w:hanging="180"/>
      </w:pPr>
    </w:lvl>
    <w:lvl w:ilvl="6" w:tplc="0409000F" w:tentative="1">
      <w:start w:val="1"/>
      <w:numFmt w:val="decimal"/>
      <w:lvlText w:val="%7."/>
      <w:lvlJc w:val="left"/>
      <w:pPr>
        <w:ind w:left="1845" w:hanging="360"/>
      </w:pPr>
    </w:lvl>
    <w:lvl w:ilvl="7" w:tplc="04090019" w:tentative="1">
      <w:start w:val="1"/>
      <w:numFmt w:val="lowerLetter"/>
      <w:lvlText w:val="%8."/>
      <w:lvlJc w:val="left"/>
      <w:pPr>
        <w:ind w:left="2565" w:hanging="360"/>
      </w:pPr>
    </w:lvl>
    <w:lvl w:ilvl="8" w:tplc="0409001B" w:tentative="1">
      <w:start w:val="1"/>
      <w:numFmt w:val="lowerRoman"/>
      <w:lvlText w:val="%9."/>
      <w:lvlJc w:val="right"/>
      <w:pPr>
        <w:ind w:left="3285" w:hanging="180"/>
      </w:pPr>
    </w:lvl>
  </w:abstractNum>
  <w:abstractNum w:abstractNumId="33">
    <w:nsid w:val="75BF699F"/>
    <w:multiLevelType w:val="hybridMultilevel"/>
    <w:tmpl w:val="B810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2400C8"/>
    <w:multiLevelType w:val="multilevel"/>
    <w:tmpl w:val="8160DE8E"/>
    <w:lvl w:ilvl="0">
      <w:start w:val="1"/>
      <w:numFmt w:val="decimal"/>
      <w:lvlRestart w:val="0"/>
      <w:suff w:val="space"/>
      <w:lvlText w:val="Chapter %1"/>
      <w:lvlJc w:val="left"/>
      <w:pPr>
        <w:ind w:left="0" w:firstLine="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
      <w:lvlJc w:val="left"/>
      <w:pPr>
        <w:ind w:left="0" w:firstLine="0"/>
      </w:pPr>
      <w:rPr>
        <w:rFonts w:hint="default"/>
        <w:b w:val="0"/>
        <w:bCs w:val="0"/>
        <w:i w:val="0"/>
        <w:iCs w:val="0"/>
        <w:caps w:val="0"/>
        <w:smallCaps w:val="0"/>
        <w:strike w:val="0"/>
        <w:dstrike w:val="0"/>
        <w:vanish w:val="0"/>
        <w:color w:val="auto"/>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1.%3"/>
      <w:lvlJc w:val="left"/>
      <w:pPr>
        <w:tabs>
          <w:tab w:val="num" w:pos="3544"/>
        </w:tabs>
        <w:ind w:left="2835"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0"/>
      <w:pStyle w:val="Heading4Numbered"/>
      <w:lvlText w:val="%1.%3.%4"/>
      <w:lvlJc w:val="left"/>
      <w:pPr>
        <w:ind w:left="0" w:firstLine="0"/>
      </w:pPr>
      <w:rPr>
        <w:rFonts w:hint="default"/>
      </w:rPr>
    </w:lvl>
    <w:lvl w:ilvl="4">
      <w:start w:val="1"/>
      <w:numFmt w:val="none"/>
      <w:lvlRestart w:val="0"/>
      <w:pStyle w:val="Heading5"/>
      <w:suff w:val="nothing"/>
      <w:lvlText w:val=""/>
      <w:lvlJc w:val="left"/>
      <w:pPr>
        <w:ind w:left="0" w:firstLine="0"/>
      </w:pPr>
      <w:rPr>
        <w:rFonts w:hint="default"/>
      </w:rPr>
    </w:lvl>
    <w:lvl w:ilvl="5">
      <w:start w:val="1"/>
      <w:numFmt w:val="decimal"/>
      <w:lvlRestart w:val="1"/>
      <w:pStyle w:val="Heading6"/>
      <w:suff w:val="space"/>
      <w:lvlText w:val="Figure %1.%6"/>
      <w:lvlJc w:val="left"/>
      <w:pPr>
        <w:ind w:left="368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pStyle w:val="Heading7"/>
      <w:suff w:val="nothing"/>
      <w:lvlText w:val="Box %1.%7"/>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Restart w:val="1"/>
      <w:pStyle w:val="Heading8"/>
      <w:suff w:val="nothing"/>
      <w:lvlText w:val="Table %1.%8"/>
      <w:lvlJc w:val="left"/>
      <w:pPr>
        <w:ind w:left="0" w:firstLine="0"/>
      </w:pPr>
      <w:rPr>
        <w:rFonts w:hint="default"/>
      </w:rPr>
    </w:lvl>
    <w:lvl w:ilvl="8">
      <w:start w:val="1"/>
      <w:numFmt w:val="none"/>
      <w:lvlRestart w:val="1"/>
      <w:suff w:val="nothing"/>
      <w:lvlText w:val=""/>
      <w:lvlJc w:val="left"/>
      <w:pPr>
        <w:ind w:left="0" w:firstLine="0"/>
      </w:pPr>
      <w:rPr>
        <w:rFonts w:hint="default"/>
        <w:b w:val="0"/>
        <w:i/>
        <w:color w:val="800000"/>
      </w:rPr>
    </w:lvl>
  </w:abstractNum>
  <w:abstractNum w:abstractNumId="35">
    <w:nsid w:val="7D267CF0"/>
    <w:multiLevelType w:val="hybridMultilevel"/>
    <w:tmpl w:val="EDEE7666"/>
    <w:lvl w:ilvl="0" w:tplc="DDCA19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8"/>
  </w:num>
  <w:num w:numId="3">
    <w:abstractNumId w:val="32"/>
  </w:num>
  <w:num w:numId="4">
    <w:abstractNumId w:val="28"/>
  </w:num>
  <w:num w:numId="5">
    <w:abstractNumId w:val="16"/>
  </w:num>
  <w:num w:numId="6">
    <w:abstractNumId w:val="8"/>
  </w:num>
  <w:num w:numId="7">
    <w:abstractNumId w:val="21"/>
  </w:num>
  <w:num w:numId="8">
    <w:abstractNumId w:val="5"/>
  </w:num>
  <w:num w:numId="9">
    <w:abstractNumId w:val="26"/>
  </w:num>
  <w:num w:numId="10">
    <w:abstractNumId w:val="13"/>
  </w:num>
  <w:num w:numId="11">
    <w:abstractNumId w:val="33"/>
  </w:num>
  <w:num w:numId="12">
    <w:abstractNumId w:val="7"/>
  </w:num>
  <w:num w:numId="13">
    <w:abstractNumId w:val="27"/>
  </w:num>
  <w:num w:numId="14">
    <w:abstractNumId w:val="24"/>
  </w:num>
  <w:num w:numId="15">
    <w:abstractNumId w:val="20"/>
  </w:num>
  <w:num w:numId="16">
    <w:abstractNumId w:val="2"/>
  </w:num>
  <w:num w:numId="17">
    <w:abstractNumId w:val="31"/>
  </w:num>
  <w:num w:numId="18">
    <w:abstractNumId w:val="6"/>
  </w:num>
  <w:num w:numId="19">
    <w:abstractNumId w:val="0"/>
  </w:num>
  <w:num w:numId="20">
    <w:abstractNumId w:val="35"/>
  </w:num>
  <w:num w:numId="21">
    <w:abstractNumId w:val="19"/>
  </w:num>
  <w:num w:numId="22">
    <w:abstractNumId w:val="25"/>
  </w:num>
  <w:num w:numId="23">
    <w:abstractNumId w:val="30"/>
  </w:num>
  <w:num w:numId="24">
    <w:abstractNumId w:val="9"/>
  </w:num>
  <w:num w:numId="25">
    <w:abstractNumId w:val="10"/>
  </w:num>
  <w:num w:numId="26">
    <w:abstractNumId w:val="14"/>
  </w:num>
  <w:num w:numId="27">
    <w:abstractNumId w:val="11"/>
  </w:num>
  <w:num w:numId="28">
    <w:abstractNumId w:val="29"/>
  </w:num>
  <w:num w:numId="29">
    <w:abstractNumId w:val="3"/>
  </w:num>
  <w:num w:numId="30">
    <w:abstractNumId w:val="17"/>
  </w:num>
  <w:num w:numId="31">
    <w:abstractNumId w:val="1"/>
  </w:num>
  <w:num w:numId="32">
    <w:abstractNumId w:val="12"/>
  </w:num>
  <w:num w:numId="33">
    <w:abstractNumId w:val="4"/>
  </w:num>
  <w:num w:numId="34">
    <w:abstractNumId w:val="23"/>
  </w:num>
  <w:num w:numId="35">
    <w:abstractNumId w:val="1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formatting="1" w:enforcement="1" w:cryptProviderType="rsaFull" w:cryptAlgorithmClass="hash" w:cryptAlgorithmType="typeAny" w:cryptAlgorithmSid="4" w:cryptSpinCount="100000" w:hash="Gj1t4Ursa7H/cH3uRr0RaX+Wt1E=" w:salt="B4JfUlOKK/SM3IkVq7FIDg=="/>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F9B"/>
    <w:rsid w:val="00003B11"/>
    <w:rsid w:val="00021689"/>
    <w:rsid w:val="00030DB3"/>
    <w:rsid w:val="00031C55"/>
    <w:rsid w:val="0003595E"/>
    <w:rsid w:val="00053F08"/>
    <w:rsid w:val="00072710"/>
    <w:rsid w:val="00085199"/>
    <w:rsid w:val="000B16C0"/>
    <w:rsid w:val="000D0554"/>
    <w:rsid w:val="000D5377"/>
    <w:rsid w:val="000D58E8"/>
    <w:rsid w:val="000E0197"/>
    <w:rsid w:val="000F0086"/>
    <w:rsid w:val="000F3590"/>
    <w:rsid w:val="00103529"/>
    <w:rsid w:val="00113055"/>
    <w:rsid w:val="001261E5"/>
    <w:rsid w:val="0013073E"/>
    <w:rsid w:val="0013087A"/>
    <w:rsid w:val="00132015"/>
    <w:rsid w:val="00132AB9"/>
    <w:rsid w:val="001471CC"/>
    <w:rsid w:val="001679ED"/>
    <w:rsid w:val="00180DBE"/>
    <w:rsid w:val="00190BDA"/>
    <w:rsid w:val="001A4C14"/>
    <w:rsid w:val="001C7AC8"/>
    <w:rsid w:val="001D5CD5"/>
    <w:rsid w:val="001E5DA0"/>
    <w:rsid w:val="001E66E5"/>
    <w:rsid w:val="001E6BAF"/>
    <w:rsid w:val="0020039A"/>
    <w:rsid w:val="0020466B"/>
    <w:rsid w:val="0021614F"/>
    <w:rsid w:val="00220E96"/>
    <w:rsid w:val="00223E2A"/>
    <w:rsid w:val="002246D7"/>
    <w:rsid w:val="00232773"/>
    <w:rsid w:val="00232A95"/>
    <w:rsid w:val="00242B56"/>
    <w:rsid w:val="00262605"/>
    <w:rsid w:val="0027091B"/>
    <w:rsid w:val="00274B34"/>
    <w:rsid w:val="002756C8"/>
    <w:rsid w:val="002A019F"/>
    <w:rsid w:val="002C0DE0"/>
    <w:rsid w:val="002D4E0A"/>
    <w:rsid w:val="002E1812"/>
    <w:rsid w:val="00312E78"/>
    <w:rsid w:val="0031616B"/>
    <w:rsid w:val="00323BED"/>
    <w:rsid w:val="00337124"/>
    <w:rsid w:val="00340CD6"/>
    <w:rsid w:val="00351DC3"/>
    <w:rsid w:val="003610E5"/>
    <w:rsid w:val="00374C19"/>
    <w:rsid w:val="00375F5B"/>
    <w:rsid w:val="003963C9"/>
    <w:rsid w:val="003A03D3"/>
    <w:rsid w:val="003A51E0"/>
    <w:rsid w:val="003B0FA8"/>
    <w:rsid w:val="003B2D70"/>
    <w:rsid w:val="003B33D3"/>
    <w:rsid w:val="003B583D"/>
    <w:rsid w:val="003B62C5"/>
    <w:rsid w:val="003B64AC"/>
    <w:rsid w:val="003C63DE"/>
    <w:rsid w:val="003E7540"/>
    <w:rsid w:val="003F633E"/>
    <w:rsid w:val="004055DE"/>
    <w:rsid w:val="00406B7B"/>
    <w:rsid w:val="00412A8D"/>
    <w:rsid w:val="00453216"/>
    <w:rsid w:val="004608E0"/>
    <w:rsid w:val="00461D36"/>
    <w:rsid w:val="00471F18"/>
    <w:rsid w:val="00474118"/>
    <w:rsid w:val="004A16C5"/>
    <w:rsid w:val="004A6F51"/>
    <w:rsid w:val="004B046B"/>
    <w:rsid w:val="004B2376"/>
    <w:rsid w:val="004B2D41"/>
    <w:rsid w:val="004B432D"/>
    <w:rsid w:val="004B69DB"/>
    <w:rsid w:val="004C5FD1"/>
    <w:rsid w:val="004D0771"/>
    <w:rsid w:val="004D69D2"/>
    <w:rsid w:val="004E2B27"/>
    <w:rsid w:val="004F3DFB"/>
    <w:rsid w:val="00500CA4"/>
    <w:rsid w:val="00533DAF"/>
    <w:rsid w:val="00554B59"/>
    <w:rsid w:val="00556487"/>
    <w:rsid w:val="00562E29"/>
    <w:rsid w:val="00566F80"/>
    <w:rsid w:val="0058314A"/>
    <w:rsid w:val="00583158"/>
    <w:rsid w:val="00585A42"/>
    <w:rsid w:val="005865CF"/>
    <w:rsid w:val="00597B95"/>
    <w:rsid w:val="005A2503"/>
    <w:rsid w:val="005C3731"/>
    <w:rsid w:val="005C3865"/>
    <w:rsid w:val="005C5E0A"/>
    <w:rsid w:val="005D4E08"/>
    <w:rsid w:val="00605EA5"/>
    <w:rsid w:val="00617D12"/>
    <w:rsid w:val="00620054"/>
    <w:rsid w:val="00627FBF"/>
    <w:rsid w:val="00632070"/>
    <w:rsid w:val="006373F8"/>
    <w:rsid w:val="00637785"/>
    <w:rsid w:val="006420DF"/>
    <w:rsid w:val="00647754"/>
    <w:rsid w:val="0065479A"/>
    <w:rsid w:val="006563EB"/>
    <w:rsid w:val="00656A67"/>
    <w:rsid w:val="00661ACD"/>
    <w:rsid w:val="00667D6E"/>
    <w:rsid w:val="0068137A"/>
    <w:rsid w:val="006816B5"/>
    <w:rsid w:val="00690738"/>
    <w:rsid w:val="006C72F2"/>
    <w:rsid w:val="006D224A"/>
    <w:rsid w:val="006E2D7C"/>
    <w:rsid w:val="006F31B0"/>
    <w:rsid w:val="006F661E"/>
    <w:rsid w:val="00707A81"/>
    <w:rsid w:val="00721434"/>
    <w:rsid w:val="00724F13"/>
    <w:rsid w:val="00732BB8"/>
    <w:rsid w:val="007611B0"/>
    <w:rsid w:val="007665D4"/>
    <w:rsid w:val="00790697"/>
    <w:rsid w:val="00790832"/>
    <w:rsid w:val="007B3E64"/>
    <w:rsid w:val="007C084E"/>
    <w:rsid w:val="007C2CD3"/>
    <w:rsid w:val="007D31BA"/>
    <w:rsid w:val="007E1EF1"/>
    <w:rsid w:val="00801ECC"/>
    <w:rsid w:val="0080516E"/>
    <w:rsid w:val="008322AE"/>
    <w:rsid w:val="008363A1"/>
    <w:rsid w:val="00852157"/>
    <w:rsid w:val="0086036C"/>
    <w:rsid w:val="008613AE"/>
    <w:rsid w:val="0086178B"/>
    <w:rsid w:val="0086221B"/>
    <w:rsid w:val="00884D44"/>
    <w:rsid w:val="00887D0C"/>
    <w:rsid w:val="008946A4"/>
    <w:rsid w:val="008954E5"/>
    <w:rsid w:val="008C4B9F"/>
    <w:rsid w:val="008C6243"/>
    <w:rsid w:val="008D58DB"/>
    <w:rsid w:val="008E1A60"/>
    <w:rsid w:val="008E6C4D"/>
    <w:rsid w:val="00925730"/>
    <w:rsid w:val="00945EBA"/>
    <w:rsid w:val="00961F0C"/>
    <w:rsid w:val="00976FAE"/>
    <w:rsid w:val="009803B3"/>
    <w:rsid w:val="009C4F9B"/>
    <w:rsid w:val="009C6F38"/>
    <w:rsid w:val="009C6F55"/>
    <w:rsid w:val="009D5293"/>
    <w:rsid w:val="009D6F77"/>
    <w:rsid w:val="009F15E2"/>
    <w:rsid w:val="009F3A08"/>
    <w:rsid w:val="00A142F4"/>
    <w:rsid w:val="00A55AE0"/>
    <w:rsid w:val="00A573C0"/>
    <w:rsid w:val="00A60195"/>
    <w:rsid w:val="00A6323C"/>
    <w:rsid w:val="00A7018D"/>
    <w:rsid w:val="00A865CC"/>
    <w:rsid w:val="00A91E2A"/>
    <w:rsid w:val="00AA6E34"/>
    <w:rsid w:val="00AC0046"/>
    <w:rsid w:val="00AC1890"/>
    <w:rsid w:val="00AC3EF4"/>
    <w:rsid w:val="00AC6A3E"/>
    <w:rsid w:val="00AD09BF"/>
    <w:rsid w:val="00AD0F59"/>
    <w:rsid w:val="00AF2C9D"/>
    <w:rsid w:val="00AF7209"/>
    <w:rsid w:val="00B06020"/>
    <w:rsid w:val="00B066B8"/>
    <w:rsid w:val="00B0776B"/>
    <w:rsid w:val="00B1075E"/>
    <w:rsid w:val="00B10ABB"/>
    <w:rsid w:val="00B14027"/>
    <w:rsid w:val="00B31F19"/>
    <w:rsid w:val="00B41FAD"/>
    <w:rsid w:val="00B50193"/>
    <w:rsid w:val="00B53188"/>
    <w:rsid w:val="00B55197"/>
    <w:rsid w:val="00B76D2B"/>
    <w:rsid w:val="00B77736"/>
    <w:rsid w:val="00B800D6"/>
    <w:rsid w:val="00B8456D"/>
    <w:rsid w:val="00BA257C"/>
    <w:rsid w:val="00BB1712"/>
    <w:rsid w:val="00BC405C"/>
    <w:rsid w:val="00BE6C44"/>
    <w:rsid w:val="00BF1F70"/>
    <w:rsid w:val="00BF3587"/>
    <w:rsid w:val="00C01B9A"/>
    <w:rsid w:val="00C06ED1"/>
    <w:rsid w:val="00C07916"/>
    <w:rsid w:val="00C4015D"/>
    <w:rsid w:val="00C479FE"/>
    <w:rsid w:val="00C61857"/>
    <w:rsid w:val="00C6655E"/>
    <w:rsid w:val="00C76F5F"/>
    <w:rsid w:val="00C811C4"/>
    <w:rsid w:val="00C964A1"/>
    <w:rsid w:val="00CA785A"/>
    <w:rsid w:val="00CB08EB"/>
    <w:rsid w:val="00CC50A8"/>
    <w:rsid w:val="00CD771F"/>
    <w:rsid w:val="00D168D9"/>
    <w:rsid w:val="00D173EC"/>
    <w:rsid w:val="00D44CD3"/>
    <w:rsid w:val="00D51F56"/>
    <w:rsid w:val="00D52E0B"/>
    <w:rsid w:val="00D65313"/>
    <w:rsid w:val="00D6607E"/>
    <w:rsid w:val="00D679CE"/>
    <w:rsid w:val="00D8404F"/>
    <w:rsid w:val="00D866F7"/>
    <w:rsid w:val="00D86C63"/>
    <w:rsid w:val="00D92F35"/>
    <w:rsid w:val="00D946B3"/>
    <w:rsid w:val="00DB17AD"/>
    <w:rsid w:val="00DC7153"/>
    <w:rsid w:val="00DC7691"/>
    <w:rsid w:val="00DF2129"/>
    <w:rsid w:val="00DF3C3A"/>
    <w:rsid w:val="00DF4AC4"/>
    <w:rsid w:val="00DF7D4C"/>
    <w:rsid w:val="00E0182E"/>
    <w:rsid w:val="00E172B5"/>
    <w:rsid w:val="00E1735D"/>
    <w:rsid w:val="00E20B94"/>
    <w:rsid w:val="00E32635"/>
    <w:rsid w:val="00E41EFB"/>
    <w:rsid w:val="00E54A20"/>
    <w:rsid w:val="00E55BC1"/>
    <w:rsid w:val="00E75522"/>
    <w:rsid w:val="00E80147"/>
    <w:rsid w:val="00E90965"/>
    <w:rsid w:val="00EB0512"/>
    <w:rsid w:val="00EB05A4"/>
    <w:rsid w:val="00EB1BC8"/>
    <w:rsid w:val="00EC102E"/>
    <w:rsid w:val="00EC4EDD"/>
    <w:rsid w:val="00EF4A5B"/>
    <w:rsid w:val="00EF53F8"/>
    <w:rsid w:val="00EF6EDB"/>
    <w:rsid w:val="00F03269"/>
    <w:rsid w:val="00F14C4F"/>
    <w:rsid w:val="00F15225"/>
    <w:rsid w:val="00F25E48"/>
    <w:rsid w:val="00F4164E"/>
    <w:rsid w:val="00F464FD"/>
    <w:rsid w:val="00F5114F"/>
    <w:rsid w:val="00F52A67"/>
    <w:rsid w:val="00F53F9B"/>
    <w:rsid w:val="00F7184C"/>
    <w:rsid w:val="00F7334B"/>
    <w:rsid w:val="00F7578B"/>
    <w:rsid w:val="00F95D0C"/>
    <w:rsid w:val="00FA05B8"/>
    <w:rsid w:val="00FA3322"/>
    <w:rsid w:val="00FA7EA6"/>
    <w:rsid w:val="00FD48A5"/>
    <w:rsid w:val="00FE3E04"/>
    <w:rsid w:val="00FE7CE9"/>
    <w:rsid w:val="00FF7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B31F19"/>
    <w:pPr>
      <w:spacing w:after="0" w:line="240" w:lineRule="auto"/>
    </w:pPr>
    <w:rPr>
      <w:rFonts w:ascii="Arial" w:eastAsia="Times New Roman" w:hAnsi="Arial" w:cs="Times New Roman"/>
      <w:sz w:val="20"/>
      <w:szCs w:val="20"/>
      <w:lang w:val="en-AU"/>
    </w:rPr>
  </w:style>
  <w:style w:type="paragraph" w:styleId="Heading1">
    <w:name w:val="heading 1"/>
    <w:basedOn w:val="Heading2"/>
    <w:next w:val="Heading2"/>
    <w:link w:val="Heading1Char"/>
    <w:qFormat/>
    <w:rsid w:val="008322AE"/>
    <w:pPr>
      <w:outlineLvl w:val="0"/>
    </w:pPr>
  </w:style>
  <w:style w:type="paragraph" w:styleId="Heading2">
    <w:name w:val="heading 2"/>
    <w:basedOn w:val="Heading3"/>
    <w:next w:val="Heading3"/>
    <w:link w:val="Heading2Char"/>
    <w:qFormat/>
    <w:rsid w:val="008322AE"/>
    <w:pPr>
      <w:outlineLvl w:val="1"/>
    </w:pPr>
  </w:style>
  <w:style w:type="paragraph" w:styleId="Heading3">
    <w:name w:val="heading 3"/>
    <w:basedOn w:val="Normal"/>
    <w:next w:val="Text"/>
    <w:link w:val="Heading3Char"/>
    <w:qFormat/>
    <w:rsid w:val="008322AE"/>
    <w:pPr>
      <w:outlineLvl w:val="2"/>
    </w:pPr>
    <w:rPr>
      <w:b/>
      <w:sz w:val="24"/>
      <w:szCs w:val="24"/>
    </w:rPr>
  </w:style>
  <w:style w:type="paragraph" w:styleId="Heading4">
    <w:name w:val="heading 4"/>
    <w:basedOn w:val="Heading5"/>
    <w:next w:val="Normal"/>
    <w:link w:val="Heading4Char"/>
    <w:uiPriority w:val="9"/>
    <w:unhideWhenUsed/>
    <w:qFormat/>
    <w:rsid w:val="008322AE"/>
    <w:pPr>
      <w:outlineLvl w:val="3"/>
    </w:pPr>
  </w:style>
  <w:style w:type="paragraph" w:styleId="Heading5">
    <w:name w:val="heading 5"/>
    <w:basedOn w:val="Normal"/>
    <w:next w:val="Text"/>
    <w:link w:val="Heading5Char"/>
    <w:qFormat/>
    <w:rsid w:val="00562E29"/>
    <w:pPr>
      <w:keepNext/>
      <w:numPr>
        <w:ilvl w:val="4"/>
        <w:numId w:val="1"/>
      </w:numPr>
      <w:spacing w:before="240" w:after="80" w:line="240" w:lineRule="atLeast"/>
      <w:ind w:right="57"/>
      <w:outlineLvl w:val="4"/>
    </w:pPr>
    <w:rPr>
      <w:b/>
      <w:iCs/>
      <w:color w:val="000000"/>
    </w:rPr>
  </w:style>
  <w:style w:type="paragraph" w:styleId="Heading6">
    <w:name w:val="heading 6"/>
    <w:basedOn w:val="Normal"/>
    <w:next w:val="Normal"/>
    <w:link w:val="Heading6Char"/>
    <w:qFormat/>
    <w:rsid w:val="00B31F19"/>
    <w:pPr>
      <w:keepNext/>
      <w:numPr>
        <w:ilvl w:val="5"/>
        <w:numId w:val="1"/>
      </w:numPr>
      <w:pBdr>
        <w:bottom w:val="single" w:sz="2" w:space="1" w:color="auto"/>
      </w:pBdr>
      <w:spacing w:before="360" w:line="240" w:lineRule="atLeast"/>
      <w:ind w:left="-2835" w:right="57"/>
      <w:outlineLvl w:val="5"/>
    </w:pPr>
    <w:rPr>
      <w:sz w:val="16"/>
    </w:rPr>
  </w:style>
  <w:style w:type="paragraph" w:styleId="Heading7">
    <w:name w:val="heading 7"/>
    <w:basedOn w:val="Text"/>
    <w:next w:val="Text"/>
    <w:link w:val="Heading7Char"/>
    <w:qFormat/>
    <w:rsid w:val="00B31F19"/>
    <w:pPr>
      <w:keepNext/>
      <w:numPr>
        <w:ilvl w:val="6"/>
        <w:numId w:val="1"/>
      </w:numPr>
      <w:pBdr>
        <w:bottom w:val="single" w:sz="2" w:space="1" w:color="auto"/>
      </w:pBdr>
      <w:spacing w:before="360" w:after="0" w:line="240" w:lineRule="atLeast"/>
      <w:ind w:right="57"/>
      <w:jc w:val="left"/>
      <w:outlineLvl w:val="6"/>
    </w:pPr>
    <w:rPr>
      <w:sz w:val="16"/>
    </w:rPr>
  </w:style>
  <w:style w:type="paragraph" w:styleId="Heading8">
    <w:name w:val="heading 8"/>
    <w:basedOn w:val="Normal"/>
    <w:next w:val="Normal"/>
    <w:link w:val="Heading8Char"/>
    <w:qFormat/>
    <w:rsid w:val="00B31F19"/>
    <w:pPr>
      <w:keepNext/>
      <w:numPr>
        <w:ilvl w:val="7"/>
        <w:numId w:val="1"/>
      </w:numPr>
      <w:pBdr>
        <w:bottom w:val="single" w:sz="4" w:space="1" w:color="auto"/>
      </w:pBdr>
      <w:spacing w:before="360" w:line="240" w:lineRule="atLeast"/>
      <w:ind w:right="57"/>
      <w:outlineLvl w:val="7"/>
    </w:pPr>
    <w:rPr>
      <w:sz w:val="16"/>
    </w:rPr>
  </w:style>
  <w:style w:type="paragraph" w:styleId="Heading9">
    <w:name w:val="heading 9"/>
    <w:basedOn w:val="Heading1"/>
    <w:next w:val="Text"/>
    <w:link w:val="Heading9Char"/>
    <w:qFormat/>
    <w:rsid w:val="00FA05B8"/>
    <w:pPr>
      <w:numPr>
        <w:ilvl w:val="8"/>
        <w:numId w:val="9"/>
      </w:numPr>
      <w:spacing w:before="240" w:after="60"/>
      <w:outlineLvl w:val="8"/>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22AE"/>
    <w:rPr>
      <w:rFonts w:ascii="Arial" w:eastAsia="Times New Roman" w:hAnsi="Arial" w:cs="Arial"/>
      <w:sz w:val="44"/>
      <w:szCs w:val="44"/>
      <w:lang w:val="en-AU"/>
    </w:rPr>
  </w:style>
  <w:style w:type="character" w:customStyle="1" w:styleId="Heading2Char">
    <w:name w:val="Heading 2 Char"/>
    <w:basedOn w:val="DefaultParagraphFont"/>
    <w:link w:val="Heading2"/>
    <w:rsid w:val="008322AE"/>
    <w:rPr>
      <w:rFonts w:ascii="Arial" w:eastAsia="Times New Roman" w:hAnsi="Arial" w:cs="Arial"/>
      <w:b/>
      <w:sz w:val="28"/>
      <w:szCs w:val="28"/>
      <w:lang w:val="en-AU"/>
    </w:rPr>
  </w:style>
  <w:style w:type="character" w:customStyle="1" w:styleId="Heading3Char">
    <w:name w:val="Heading 3 Char"/>
    <w:basedOn w:val="DefaultParagraphFont"/>
    <w:link w:val="Heading3"/>
    <w:rsid w:val="008322AE"/>
    <w:rPr>
      <w:rFonts w:ascii="Arial" w:eastAsia="Times New Roman" w:hAnsi="Arial" w:cs="Times New Roman"/>
      <w:b/>
      <w:sz w:val="24"/>
      <w:szCs w:val="24"/>
      <w:lang w:val="en-AU"/>
    </w:rPr>
  </w:style>
  <w:style w:type="character" w:customStyle="1" w:styleId="Heading5Char">
    <w:name w:val="Heading 5 Char"/>
    <w:basedOn w:val="DefaultParagraphFont"/>
    <w:link w:val="Heading5"/>
    <w:rsid w:val="00562E29"/>
    <w:rPr>
      <w:rFonts w:ascii="Arial" w:eastAsia="Times New Roman" w:hAnsi="Arial" w:cs="Times New Roman"/>
      <w:b/>
      <w:iCs/>
      <w:color w:val="000000"/>
      <w:sz w:val="20"/>
      <w:szCs w:val="20"/>
      <w:lang w:val="en-AU"/>
    </w:rPr>
  </w:style>
  <w:style w:type="character" w:customStyle="1" w:styleId="Heading6Char">
    <w:name w:val="Heading 6 Char"/>
    <w:basedOn w:val="DefaultParagraphFont"/>
    <w:link w:val="Heading6"/>
    <w:rsid w:val="00B31F19"/>
    <w:rPr>
      <w:rFonts w:ascii="Arial" w:eastAsia="Times New Roman" w:hAnsi="Arial" w:cs="Times New Roman"/>
      <w:sz w:val="16"/>
      <w:szCs w:val="20"/>
      <w:lang w:val="en-AU"/>
    </w:rPr>
  </w:style>
  <w:style w:type="character" w:customStyle="1" w:styleId="Heading7Char">
    <w:name w:val="Heading 7 Char"/>
    <w:basedOn w:val="DefaultParagraphFont"/>
    <w:link w:val="Heading7"/>
    <w:rsid w:val="00B31F19"/>
    <w:rPr>
      <w:rFonts w:ascii="Arial" w:eastAsia="Times New Roman" w:hAnsi="Arial" w:cs="Times New Roman"/>
      <w:sz w:val="16"/>
      <w:szCs w:val="20"/>
      <w:lang w:val="en-AU"/>
    </w:rPr>
  </w:style>
  <w:style w:type="character" w:customStyle="1" w:styleId="Heading8Char">
    <w:name w:val="Heading 8 Char"/>
    <w:basedOn w:val="DefaultParagraphFont"/>
    <w:link w:val="Heading8"/>
    <w:rsid w:val="00B31F19"/>
    <w:rPr>
      <w:rFonts w:ascii="Arial" w:eastAsia="Times New Roman" w:hAnsi="Arial" w:cs="Times New Roman"/>
      <w:sz w:val="16"/>
      <w:szCs w:val="20"/>
      <w:lang w:val="en-AU"/>
    </w:rPr>
  </w:style>
  <w:style w:type="paragraph" w:styleId="TOCHeading">
    <w:name w:val="TOC Heading"/>
    <w:basedOn w:val="Normal"/>
    <w:qFormat/>
    <w:rsid w:val="00B31F19"/>
    <w:pPr>
      <w:keepNext/>
      <w:spacing w:before="360" w:after="1600" w:line="240" w:lineRule="atLeast"/>
      <w:ind w:left="-2694" w:right="373"/>
    </w:pPr>
    <w:rPr>
      <w:rFonts w:ascii="Times New Roman" w:hAnsi="Times New Roman"/>
      <w:color w:val="800000"/>
      <w:sz w:val="36"/>
    </w:rPr>
  </w:style>
  <w:style w:type="paragraph" w:styleId="TOC1">
    <w:name w:val="toc 1"/>
    <w:basedOn w:val="Normal"/>
    <w:next w:val="Normal"/>
    <w:autoRedefine/>
    <w:uiPriority w:val="39"/>
    <w:rsid w:val="00AF7209"/>
    <w:pPr>
      <w:pBdr>
        <w:top w:val="single" w:sz="2" w:space="1" w:color="auto"/>
      </w:pBdr>
      <w:tabs>
        <w:tab w:val="right" w:pos="7088"/>
      </w:tabs>
      <w:spacing w:before="300"/>
      <w:ind w:right="374"/>
    </w:pPr>
    <w:rPr>
      <w:rFonts w:ascii="Times New Roman" w:hAnsi="Times New Roman"/>
      <w:noProof/>
      <w:sz w:val="22"/>
    </w:rPr>
  </w:style>
  <w:style w:type="paragraph" w:styleId="TOC2">
    <w:name w:val="toc 2"/>
    <w:basedOn w:val="TOC1"/>
    <w:autoRedefine/>
    <w:uiPriority w:val="39"/>
    <w:rsid w:val="00B31F19"/>
    <w:pPr>
      <w:pBdr>
        <w:top w:val="none" w:sz="0" w:space="0" w:color="auto"/>
      </w:pBdr>
      <w:spacing w:before="0" w:after="40"/>
    </w:pPr>
    <w:rPr>
      <w:i/>
      <w:sz w:val="24"/>
    </w:rPr>
  </w:style>
  <w:style w:type="paragraph" w:styleId="TOC3">
    <w:name w:val="toc 3"/>
    <w:basedOn w:val="Normal"/>
    <w:next w:val="Normal"/>
    <w:autoRedefine/>
    <w:uiPriority w:val="39"/>
    <w:rsid w:val="00B31F19"/>
    <w:pPr>
      <w:pBdr>
        <w:top w:val="single" w:sz="2" w:space="1" w:color="auto"/>
        <w:between w:val="single" w:sz="2" w:space="1" w:color="auto"/>
      </w:pBdr>
      <w:tabs>
        <w:tab w:val="right" w:pos="7088"/>
      </w:tabs>
      <w:spacing w:after="40" w:line="240" w:lineRule="atLeast"/>
      <w:ind w:left="709" w:right="373" w:hanging="426"/>
    </w:pPr>
    <w:rPr>
      <w:noProof/>
    </w:rPr>
  </w:style>
  <w:style w:type="paragraph" w:customStyle="1" w:styleId="Text">
    <w:name w:val="Text"/>
    <w:basedOn w:val="Normal"/>
    <w:rsid w:val="00B31F19"/>
    <w:pPr>
      <w:keepLines/>
      <w:spacing w:after="180" w:line="270" w:lineRule="exact"/>
      <w:ind w:left="-2835"/>
      <w:jc w:val="both"/>
    </w:pPr>
  </w:style>
  <w:style w:type="character" w:styleId="PageNumber">
    <w:name w:val="page number"/>
    <w:basedOn w:val="DefaultParagraphFont"/>
    <w:rsid w:val="00B31F19"/>
  </w:style>
  <w:style w:type="paragraph" w:styleId="Footer">
    <w:name w:val="footer"/>
    <w:basedOn w:val="Normal"/>
    <w:link w:val="FooterChar"/>
    <w:rsid w:val="00B31F19"/>
    <w:pPr>
      <w:tabs>
        <w:tab w:val="center" w:pos="4320"/>
        <w:tab w:val="right" w:pos="8640"/>
      </w:tabs>
    </w:pPr>
  </w:style>
  <w:style w:type="character" w:customStyle="1" w:styleId="FooterChar">
    <w:name w:val="Footer Char"/>
    <w:basedOn w:val="DefaultParagraphFont"/>
    <w:link w:val="Footer"/>
    <w:rsid w:val="00B31F19"/>
    <w:rPr>
      <w:rFonts w:ascii="Arial" w:eastAsia="Times New Roman" w:hAnsi="Arial" w:cs="Times New Roman"/>
      <w:sz w:val="20"/>
      <w:szCs w:val="20"/>
      <w:lang w:val="en-AU"/>
    </w:rPr>
  </w:style>
  <w:style w:type="paragraph" w:styleId="Header">
    <w:name w:val="header"/>
    <w:basedOn w:val="Normal"/>
    <w:link w:val="HeaderChar"/>
    <w:rsid w:val="00B31F19"/>
    <w:pPr>
      <w:pBdr>
        <w:bottom w:val="single" w:sz="4" w:space="1" w:color="auto"/>
      </w:pBdr>
      <w:tabs>
        <w:tab w:val="center" w:pos="3969"/>
        <w:tab w:val="right" w:pos="8460"/>
      </w:tabs>
      <w:spacing w:after="40" w:line="280" w:lineRule="atLeast"/>
      <w:ind w:left="-2835"/>
      <w:jc w:val="both"/>
    </w:pPr>
    <w:rPr>
      <w:rFonts w:ascii="Times New Roman" w:hAnsi="Times New Roman"/>
      <w:smallCaps/>
      <w:spacing w:val="40"/>
      <w:sz w:val="16"/>
    </w:rPr>
  </w:style>
  <w:style w:type="character" w:customStyle="1" w:styleId="HeaderChar">
    <w:name w:val="Header Char"/>
    <w:basedOn w:val="DefaultParagraphFont"/>
    <w:link w:val="Header"/>
    <w:rsid w:val="00B31F19"/>
    <w:rPr>
      <w:rFonts w:ascii="Times New Roman" w:eastAsia="Times New Roman" w:hAnsi="Times New Roman" w:cs="Times New Roman"/>
      <w:smallCaps/>
      <w:spacing w:val="40"/>
      <w:sz w:val="16"/>
      <w:szCs w:val="20"/>
      <w:lang w:val="en-AU"/>
    </w:rPr>
  </w:style>
  <w:style w:type="paragraph" w:customStyle="1" w:styleId="Heading4Numbered">
    <w:name w:val="Heading4Numbered"/>
    <w:basedOn w:val="Normal"/>
    <w:rsid w:val="00B31F19"/>
    <w:pPr>
      <w:keepNext/>
      <w:keepLines/>
      <w:numPr>
        <w:ilvl w:val="3"/>
        <w:numId w:val="1"/>
      </w:numPr>
      <w:spacing w:before="240" w:after="180" w:line="240" w:lineRule="atLeast"/>
      <w:ind w:right="57"/>
    </w:pPr>
    <w:rPr>
      <w:b/>
      <w:i/>
      <w:color w:val="800000"/>
    </w:rPr>
  </w:style>
  <w:style w:type="paragraph" w:customStyle="1" w:styleId="TitleShort">
    <w:name w:val="Title Short"/>
    <w:basedOn w:val="Normal"/>
    <w:qFormat/>
    <w:rsid w:val="00E172B5"/>
    <w:pPr>
      <w:widowControl w:val="0"/>
      <w:ind w:left="-426"/>
    </w:pPr>
    <w:rPr>
      <w:rFonts w:eastAsia="HelveticaNeueLT Std Lt Cn"/>
      <w:b/>
      <w:bCs/>
      <w:caps/>
      <w:sz w:val="40"/>
      <w:szCs w:val="40"/>
    </w:rPr>
  </w:style>
  <w:style w:type="paragraph" w:customStyle="1" w:styleId="AACHeader">
    <w:name w:val="AACHeader"/>
    <w:basedOn w:val="Header"/>
    <w:rsid w:val="00B31F19"/>
    <w:pPr>
      <w:pBdr>
        <w:top w:val="single" w:sz="6" w:space="2" w:color="A6A6A6"/>
        <w:bottom w:val="none" w:sz="0" w:space="0" w:color="auto"/>
      </w:pBdr>
      <w:tabs>
        <w:tab w:val="clear" w:pos="3969"/>
        <w:tab w:val="clear" w:pos="8460"/>
        <w:tab w:val="left" w:pos="567"/>
      </w:tabs>
      <w:spacing w:after="0" w:line="240" w:lineRule="auto"/>
      <w:ind w:left="-2268"/>
      <w:jc w:val="right"/>
    </w:pPr>
    <w:rPr>
      <w:rFonts w:ascii="Novecento Book" w:hAnsi="Novecento Book"/>
      <w:b/>
      <w:smallCaps w:val="0"/>
      <w:noProof/>
      <w:spacing w:val="22"/>
      <w:sz w:val="14"/>
      <w:szCs w:val="14"/>
      <w:lang w:eastAsia="en-AU"/>
    </w:rPr>
  </w:style>
  <w:style w:type="character" w:styleId="Hyperlink">
    <w:name w:val="Hyperlink"/>
    <w:rsid w:val="00B31F19"/>
    <w:rPr>
      <w:rFonts w:ascii="Verdana" w:hAnsi="Verdana" w:hint="default"/>
      <w:b/>
      <w:color w:val="000000"/>
      <w:sz w:val="14"/>
      <w:u w:val="single"/>
      <w:shd w:val="clear" w:color="auto" w:fill="auto"/>
    </w:rPr>
  </w:style>
  <w:style w:type="paragraph" w:customStyle="1" w:styleId="ExecBox">
    <w:name w:val="Exec Box"/>
    <w:basedOn w:val="Normal"/>
    <w:rsid w:val="00B31F19"/>
    <w:pPr>
      <w:keepNext/>
      <w:numPr>
        <w:ilvl w:val="1"/>
        <w:numId w:val="2"/>
      </w:numPr>
      <w:pBdr>
        <w:bottom w:val="single" w:sz="2" w:space="1" w:color="auto"/>
      </w:pBdr>
      <w:spacing w:before="360" w:line="240" w:lineRule="atLeast"/>
      <w:ind w:right="57"/>
    </w:pPr>
    <w:rPr>
      <w:sz w:val="16"/>
    </w:rPr>
  </w:style>
  <w:style w:type="paragraph" w:customStyle="1" w:styleId="ExecFigure">
    <w:name w:val="ExecFigure"/>
    <w:basedOn w:val="Normal"/>
    <w:rsid w:val="00B31F19"/>
    <w:pPr>
      <w:keepNext/>
      <w:numPr>
        <w:numId w:val="2"/>
      </w:numPr>
      <w:pBdr>
        <w:bottom w:val="single" w:sz="2" w:space="1" w:color="auto"/>
      </w:pBdr>
      <w:spacing w:before="360" w:line="240" w:lineRule="atLeast"/>
      <w:ind w:right="57"/>
    </w:pPr>
    <w:rPr>
      <w:sz w:val="16"/>
    </w:rPr>
  </w:style>
  <w:style w:type="paragraph" w:customStyle="1" w:styleId="ExecTable">
    <w:name w:val="Exec Table"/>
    <w:basedOn w:val="Normal"/>
    <w:rsid w:val="00B31F19"/>
    <w:pPr>
      <w:keepNext/>
      <w:numPr>
        <w:ilvl w:val="2"/>
        <w:numId w:val="2"/>
      </w:numPr>
      <w:pBdr>
        <w:bottom w:val="single" w:sz="2" w:space="1" w:color="auto"/>
      </w:pBdr>
      <w:spacing w:before="360" w:line="240" w:lineRule="atLeast"/>
      <w:ind w:right="57"/>
    </w:pPr>
    <w:rPr>
      <w:sz w:val="16"/>
    </w:rPr>
  </w:style>
  <w:style w:type="paragraph" w:styleId="ListParagraph">
    <w:name w:val="List Paragraph"/>
    <w:basedOn w:val="Normal"/>
    <w:uiPriority w:val="34"/>
    <w:qFormat/>
    <w:rsid w:val="00B31F19"/>
    <w:pPr>
      <w:ind w:left="720"/>
      <w:contextualSpacing/>
    </w:pPr>
  </w:style>
  <w:style w:type="character" w:customStyle="1" w:styleId="Heading4Char">
    <w:name w:val="Heading 4 Char"/>
    <w:basedOn w:val="DefaultParagraphFont"/>
    <w:link w:val="Heading4"/>
    <w:uiPriority w:val="9"/>
    <w:rsid w:val="008322AE"/>
    <w:rPr>
      <w:rFonts w:ascii="Arial" w:eastAsia="Times New Roman" w:hAnsi="Arial" w:cs="Times New Roman"/>
      <w:b/>
      <w:iCs/>
      <w:color w:val="000000"/>
      <w:sz w:val="20"/>
      <w:szCs w:val="20"/>
      <w:lang w:val="en-AU"/>
    </w:rPr>
  </w:style>
  <w:style w:type="paragraph" w:customStyle="1" w:styleId="TextDotPoint">
    <w:name w:val="Text Dot Point"/>
    <w:basedOn w:val="Text"/>
    <w:rsid w:val="00F25E48"/>
    <w:pPr>
      <w:numPr>
        <w:numId w:val="8"/>
      </w:numPr>
      <w:spacing w:after="160"/>
    </w:pPr>
  </w:style>
  <w:style w:type="character" w:customStyle="1" w:styleId="Heading9Char">
    <w:name w:val="Heading 9 Char"/>
    <w:basedOn w:val="DefaultParagraphFont"/>
    <w:link w:val="Heading9"/>
    <w:rsid w:val="00FA05B8"/>
    <w:rPr>
      <w:rFonts w:ascii="Times New Roman" w:eastAsia="Times New Roman" w:hAnsi="Times New Roman" w:cs="Times New Roman"/>
      <w:b/>
      <w:iCs/>
      <w:sz w:val="28"/>
      <w:szCs w:val="28"/>
      <w:lang w:val="en-AU"/>
    </w:rPr>
  </w:style>
  <w:style w:type="paragraph" w:customStyle="1" w:styleId="TableHeads">
    <w:name w:val="Table Heads"/>
    <w:basedOn w:val="Normal"/>
    <w:rsid w:val="00FA05B8"/>
    <w:pPr>
      <w:keepNext/>
      <w:spacing w:before="80" w:after="80"/>
      <w:jc w:val="center"/>
    </w:pPr>
    <w:rPr>
      <w:b/>
      <w:sz w:val="18"/>
    </w:rPr>
  </w:style>
  <w:style w:type="paragraph" w:customStyle="1" w:styleId="TableText">
    <w:name w:val="Table Text"/>
    <w:basedOn w:val="Normal"/>
    <w:rsid w:val="00FA05B8"/>
    <w:pPr>
      <w:keepNext/>
      <w:spacing w:before="60" w:after="60"/>
      <w:ind w:left="-2835" w:right="57"/>
    </w:pPr>
    <w:rPr>
      <w:sz w:val="18"/>
    </w:rPr>
  </w:style>
  <w:style w:type="paragraph" w:customStyle="1" w:styleId="TableTitle">
    <w:name w:val="Table Title"/>
    <w:basedOn w:val="Normal"/>
    <w:rsid w:val="00FA05B8"/>
    <w:pPr>
      <w:keepNext/>
      <w:spacing w:after="160" w:line="240" w:lineRule="atLeast"/>
      <w:ind w:left="-2835" w:right="57"/>
    </w:pPr>
    <w:rPr>
      <w:b/>
      <w:caps/>
      <w:sz w:val="18"/>
    </w:rPr>
  </w:style>
  <w:style w:type="paragraph" w:customStyle="1" w:styleId="AppendixHeading">
    <w:name w:val="AppendixHeading"/>
    <w:next w:val="AppendixHeading2"/>
    <w:rsid w:val="00FA05B8"/>
    <w:pPr>
      <w:keepNext/>
      <w:pageBreakBefore/>
      <w:numPr>
        <w:numId w:val="9"/>
      </w:numPr>
      <w:spacing w:before="100" w:after="120" w:line="240" w:lineRule="atLeast"/>
      <w:ind w:right="57"/>
      <w:outlineLvl w:val="0"/>
    </w:pPr>
    <w:rPr>
      <w:rFonts w:ascii="Times New Roman" w:eastAsia="Times New Roman" w:hAnsi="Times New Roman" w:cs="Times New Roman"/>
      <w:i/>
      <w:color w:val="800000"/>
      <w:sz w:val="28"/>
      <w:szCs w:val="20"/>
      <w:lang w:val="en-AU"/>
    </w:rPr>
  </w:style>
  <w:style w:type="paragraph" w:customStyle="1" w:styleId="AppendixHeading2">
    <w:name w:val="AppendixHeading2"/>
    <w:next w:val="AppendixHeading3"/>
    <w:rsid w:val="00FA05B8"/>
    <w:pPr>
      <w:keepNext/>
      <w:numPr>
        <w:ilvl w:val="1"/>
        <w:numId w:val="9"/>
      </w:numPr>
      <w:spacing w:after="600" w:line="240" w:lineRule="auto"/>
      <w:ind w:right="57"/>
      <w:outlineLvl w:val="1"/>
    </w:pPr>
    <w:rPr>
      <w:rFonts w:ascii="Times New Roman" w:eastAsia="Times New Roman" w:hAnsi="Times New Roman" w:cs="Times New Roman"/>
      <w:color w:val="800000"/>
      <w:sz w:val="36"/>
      <w:szCs w:val="20"/>
      <w:lang w:val="en-AU"/>
    </w:rPr>
  </w:style>
  <w:style w:type="paragraph" w:customStyle="1" w:styleId="AppendixHeading3">
    <w:name w:val="AppendixHeading3"/>
    <w:next w:val="Text"/>
    <w:rsid w:val="00FA05B8"/>
    <w:pPr>
      <w:keepNext/>
      <w:numPr>
        <w:ilvl w:val="2"/>
        <w:numId w:val="9"/>
      </w:numPr>
      <w:spacing w:before="300" w:after="180" w:line="280" w:lineRule="atLeast"/>
      <w:ind w:right="57"/>
      <w:outlineLvl w:val="2"/>
    </w:pPr>
    <w:rPr>
      <w:rFonts w:ascii="Arial" w:eastAsia="Times New Roman" w:hAnsi="Arial" w:cs="Times New Roman"/>
      <w:b/>
      <w:color w:val="800000"/>
      <w:sz w:val="21"/>
      <w:szCs w:val="20"/>
      <w:lang w:val="en-AU"/>
    </w:rPr>
  </w:style>
  <w:style w:type="paragraph" w:customStyle="1" w:styleId="AppendixHeading4">
    <w:name w:val="AppendixHeading4"/>
    <w:next w:val="Text"/>
    <w:rsid w:val="00FA05B8"/>
    <w:pPr>
      <w:keepNext/>
      <w:keepLines/>
      <w:numPr>
        <w:ilvl w:val="3"/>
        <w:numId w:val="9"/>
      </w:numPr>
      <w:spacing w:before="240" w:after="180" w:line="240" w:lineRule="atLeast"/>
      <w:ind w:right="57"/>
      <w:jc w:val="both"/>
      <w:outlineLvl w:val="3"/>
    </w:pPr>
    <w:rPr>
      <w:rFonts w:ascii="Arial" w:eastAsia="Times New Roman" w:hAnsi="Arial" w:cs="Times New Roman"/>
      <w:b/>
      <w:i/>
      <w:color w:val="800000"/>
      <w:sz w:val="20"/>
      <w:szCs w:val="20"/>
      <w:lang w:val="en-AU"/>
    </w:rPr>
  </w:style>
  <w:style w:type="paragraph" w:customStyle="1" w:styleId="AppendixHeading6">
    <w:name w:val="AppendixHeading6"/>
    <w:next w:val="Text"/>
    <w:rsid w:val="00FA05B8"/>
    <w:pPr>
      <w:keepNext/>
      <w:numPr>
        <w:ilvl w:val="5"/>
        <w:numId w:val="9"/>
      </w:numPr>
      <w:pBdr>
        <w:bottom w:val="single" w:sz="2" w:space="1" w:color="auto"/>
      </w:pBdr>
      <w:spacing w:before="360" w:after="0" w:line="240" w:lineRule="atLeast"/>
      <w:ind w:right="57"/>
      <w:outlineLvl w:val="5"/>
    </w:pPr>
    <w:rPr>
      <w:rFonts w:ascii="Arial" w:eastAsia="Times New Roman" w:hAnsi="Arial" w:cs="Times New Roman"/>
      <w:sz w:val="16"/>
      <w:szCs w:val="20"/>
      <w:lang w:val="en-AU"/>
    </w:rPr>
  </w:style>
  <w:style w:type="paragraph" w:customStyle="1" w:styleId="AppendixHeading7">
    <w:name w:val="AppendixHeading7"/>
    <w:next w:val="Text"/>
    <w:rsid w:val="00FA05B8"/>
    <w:pPr>
      <w:keepNext/>
      <w:keepLines/>
      <w:numPr>
        <w:ilvl w:val="6"/>
        <w:numId w:val="9"/>
      </w:numPr>
      <w:pBdr>
        <w:bottom w:val="single" w:sz="2" w:space="0" w:color="auto"/>
      </w:pBdr>
      <w:spacing w:before="360" w:after="0" w:line="240" w:lineRule="atLeast"/>
      <w:ind w:right="57"/>
      <w:outlineLvl w:val="6"/>
    </w:pPr>
    <w:rPr>
      <w:rFonts w:ascii="Arial" w:eastAsia="Times New Roman" w:hAnsi="Arial" w:cs="Times New Roman"/>
      <w:sz w:val="16"/>
      <w:szCs w:val="20"/>
      <w:lang w:val="en-AU"/>
    </w:rPr>
  </w:style>
  <w:style w:type="paragraph" w:customStyle="1" w:styleId="AppendixHeading8">
    <w:name w:val="AppendixHeading8"/>
    <w:next w:val="Text"/>
    <w:rsid w:val="00FA05B8"/>
    <w:pPr>
      <w:keepNext/>
      <w:numPr>
        <w:ilvl w:val="7"/>
        <w:numId w:val="9"/>
      </w:numPr>
      <w:pBdr>
        <w:bottom w:val="single" w:sz="2" w:space="1" w:color="auto"/>
      </w:pBdr>
      <w:spacing w:before="360" w:after="0" w:line="240" w:lineRule="atLeast"/>
      <w:ind w:right="57"/>
      <w:outlineLvl w:val="7"/>
    </w:pPr>
    <w:rPr>
      <w:rFonts w:ascii="Arial" w:eastAsia="Times New Roman" w:hAnsi="Arial" w:cs="Times New Roman"/>
      <w:sz w:val="16"/>
      <w:szCs w:val="20"/>
      <w:lang w:val="en-AU"/>
    </w:rPr>
  </w:style>
  <w:style w:type="paragraph" w:customStyle="1" w:styleId="AppendixHeading5notUsed">
    <w:name w:val="AppendixHeading5_notUsed"/>
    <w:basedOn w:val="Normal"/>
    <w:rsid w:val="00FA05B8"/>
    <w:pPr>
      <w:numPr>
        <w:ilvl w:val="4"/>
        <w:numId w:val="9"/>
      </w:numPr>
    </w:pPr>
  </w:style>
  <w:style w:type="table" w:styleId="TableGrid">
    <w:name w:val="Table Grid"/>
    <w:basedOn w:val="TableNormal"/>
    <w:uiPriority w:val="59"/>
    <w:rsid w:val="00274B34"/>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DotPoint">
    <w:name w:val="TableTextDotPoint"/>
    <w:basedOn w:val="TableText"/>
    <w:rsid w:val="00312E78"/>
    <w:pPr>
      <w:numPr>
        <w:numId w:val="28"/>
      </w:numPr>
      <w:tabs>
        <w:tab w:val="left" w:pos="357"/>
      </w:tabs>
    </w:pPr>
  </w:style>
  <w:style w:type="paragraph" w:customStyle="1" w:styleId="BoxDotStyle">
    <w:name w:val="BoxDotStyle"/>
    <w:basedOn w:val="Normal"/>
    <w:rsid w:val="00312E78"/>
    <w:pPr>
      <w:numPr>
        <w:numId w:val="27"/>
      </w:numPr>
      <w:spacing w:before="60" w:after="60"/>
      <w:jc w:val="both"/>
    </w:pPr>
    <w:rPr>
      <w:sz w:val="18"/>
    </w:rPr>
  </w:style>
  <w:style w:type="paragraph" w:customStyle="1" w:styleId="TableSource">
    <w:name w:val="Table Source"/>
    <w:basedOn w:val="Text"/>
    <w:next w:val="Text"/>
    <w:rsid w:val="0020466B"/>
    <w:pPr>
      <w:keepLines w:val="0"/>
      <w:pBdr>
        <w:bottom w:val="single" w:sz="2" w:space="1" w:color="auto"/>
      </w:pBdr>
      <w:spacing w:before="120" w:after="600" w:line="240" w:lineRule="auto"/>
      <w:ind w:right="57"/>
    </w:pPr>
    <w:rPr>
      <w:sz w:val="16"/>
    </w:rPr>
  </w:style>
  <w:style w:type="paragraph" w:styleId="BalloonText">
    <w:name w:val="Balloon Text"/>
    <w:basedOn w:val="Normal"/>
    <w:link w:val="BalloonTextChar"/>
    <w:uiPriority w:val="99"/>
    <w:semiHidden/>
    <w:unhideWhenUsed/>
    <w:rsid w:val="00884D44"/>
    <w:rPr>
      <w:rFonts w:ascii="Tahoma" w:hAnsi="Tahoma" w:cs="Tahoma"/>
      <w:sz w:val="16"/>
      <w:szCs w:val="16"/>
    </w:rPr>
  </w:style>
  <w:style w:type="character" w:customStyle="1" w:styleId="BalloonTextChar">
    <w:name w:val="Balloon Text Char"/>
    <w:basedOn w:val="DefaultParagraphFont"/>
    <w:link w:val="BalloonText"/>
    <w:uiPriority w:val="99"/>
    <w:semiHidden/>
    <w:rsid w:val="00884D44"/>
    <w:rPr>
      <w:rFonts w:ascii="Tahoma" w:eastAsia="Times New Roman" w:hAnsi="Tahoma" w:cs="Tahoma"/>
      <w:sz w:val="16"/>
      <w:szCs w:val="16"/>
      <w:lang w:val="en-AU"/>
    </w:rPr>
  </w:style>
  <w:style w:type="character" w:styleId="FollowedHyperlink">
    <w:name w:val="FollowedHyperlink"/>
    <w:basedOn w:val="DefaultParagraphFont"/>
    <w:uiPriority w:val="99"/>
    <w:semiHidden/>
    <w:unhideWhenUsed/>
    <w:rsid w:val="001C7AC8"/>
    <w:rPr>
      <w:color w:val="800080" w:themeColor="followedHyperlink"/>
      <w:u w:val="single"/>
    </w:rPr>
  </w:style>
  <w:style w:type="character" w:styleId="BookTitle">
    <w:name w:val="Book Title"/>
    <w:uiPriority w:val="33"/>
    <w:qFormat/>
    <w:rsid w:val="0058314A"/>
    <w:rPr>
      <w:i/>
      <w:iCs/>
      <w:smallCaps/>
      <w:spacing w:val="5"/>
    </w:rPr>
  </w:style>
  <w:style w:type="paragraph" w:styleId="Title">
    <w:name w:val="Title"/>
    <w:basedOn w:val="Heading1"/>
    <w:next w:val="Normal"/>
    <w:link w:val="TitleChar"/>
    <w:uiPriority w:val="10"/>
    <w:qFormat/>
    <w:rsid w:val="008322AE"/>
  </w:style>
  <w:style w:type="character" w:customStyle="1" w:styleId="TitleChar">
    <w:name w:val="Title Char"/>
    <w:basedOn w:val="DefaultParagraphFont"/>
    <w:link w:val="Title"/>
    <w:uiPriority w:val="10"/>
    <w:rsid w:val="008322AE"/>
    <w:rPr>
      <w:rFonts w:ascii="Arial" w:eastAsia="HelveticaNeueLT Std Lt Cn" w:hAnsi="Arial" w:cs="Arial"/>
      <w:b/>
      <w:bCs/>
      <w:caps/>
      <w:sz w:val="72"/>
      <w:szCs w:val="72"/>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B31F19"/>
    <w:pPr>
      <w:spacing w:after="0" w:line="240" w:lineRule="auto"/>
    </w:pPr>
    <w:rPr>
      <w:rFonts w:ascii="Arial" w:eastAsia="Times New Roman" w:hAnsi="Arial" w:cs="Times New Roman"/>
      <w:sz w:val="20"/>
      <w:szCs w:val="20"/>
      <w:lang w:val="en-AU"/>
    </w:rPr>
  </w:style>
  <w:style w:type="paragraph" w:styleId="Heading1">
    <w:name w:val="heading 1"/>
    <w:basedOn w:val="Heading2"/>
    <w:next w:val="Heading2"/>
    <w:link w:val="Heading1Char"/>
    <w:qFormat/>
    <w:rsid w:val="008322AE"/>
    <w:pPr>
      <w:outlineLvl w:val="0"/>
    </w:pPr>
  </w:style>
  <w:style w:type="paragraph" w:styleId="Heading2">
    <w:name w:val="heading 2"/>
    <w:basedOn w:val="Heading3"/>
    <w:next w:val="Heading3"/>
    <w:link w:val="Heading2Char"/>
    <w:qFormat/>
    <w:rsid w:val="008322AE"/>
    <w:pPr>
      <w:outlineLvl w:val="1"/>
    </w:pPr>
  </w:style>
  <w:style w:type="paragraph" w:styleId="Heading3">
    <w:name w:val="heading 3"/>
    <w:basedOn w:val="Normal"/>
    <w:next w:val="Text"/>
    <w:link w:val="Heading3Char"/>
    <w:qFormat/>
    <w:rsid w:val="008322AE"/>
    <w:pPr>
      <w:outlineLvl w:val="2"/>
    </w:pPr>
    <w:rPr>
      <w:b/>
      <w:sz w:val="24"/>
      <w:szCs w:val="24"/>
    </w:rPr>
  </w:style>
  <w:style w:type="paragraph" w:styleId="Heading4">
    <w:name w:val="heading 4"/>
    <w:basedOn w:val="Heading5"/>
    <w:next w:val="Normal"/>
    <w:link w:val="Heading4Char"/>
    <w:uiPriority w:val="9"/>
    <w:unhideWhenUsed/>
    <w:qFormat/>
    <w:rsid w:val="008322AE"/>
    <w:pPr>
      <w:outlineLvl w:val="3"/>
    </w:pPr>
  </w:style>
  <w:style w:type="paragraph" w:styleId="Heading5">
    <w:name w:val="heading 5"/>
    <w:basedOn w:val="Normal"/>
    <w:next w:val="Text"/>
    <w:link w:val="Heading5Char"/>
    <w:qFormat/>
    <w:rsid w:val="00562E29"/>
    <w:pPr>
      <w:keepNext/>
      <w:numPr>
        <w:ilvl w:val="4"/>
        <w:numId w:val="1"/>
      </w:numPr>
      <w:spacing w:before="240" w:after="80" w:line="240" w:lineRule="atLeast"/>
      <w:ind w:right="57"/>
      <w:outlineLvl w:val="4"/>
    </w:pPr>
    <w:rPr>
      <w:b/>
      <w:iCs/>
      <w:color w:val="000000"/>
    </w:rPr>
  </w:style>
  <w:style w:type="paragraph" w:styleId="Heading6">
    <w:name w:val="heading 6"/>
    <w:basedOn w:val="Normal"/>
    <w:next w:val="Normal"/>
    <w:link w:val="Heading6Char"/>
    <w:qFormat/>
    <w:rsid w:val="00B31F19"/>
    <w:pPr>
      <w:keepNext/>
      <w:numPr>
        <w:ilvl w:val="5"/>
        <w:numId w:val="1"/>
      </w:numPr>
      <w:pBdr>
        <w:bottom w:val="single" w:sz="2" w:space="1" w:color="auto"/>
      </w:pBdr>
      <w:spacing w:before="360" w:line="240" w:lineRule="atLeast"/>
      <w:ind w:left="-2835" w:right="57"/>
      <w:outlineLvl w:val="5"/>
    </w:pPr>
    <w:rPr>
      <w:sz w:val="16"/>
    </w:rPr>
  </w:style>
  <w:style w:type="paragraph" w:styleId="Heading7">
    <w:name w:val="heading 7"/>
    <w:basedOn w:val="Text"/>
    <w:next w:val="Text"/>
    <w:link w:val="Heading7Char"/>
    <w:qFormat/>
    <w:rsid w:val="00B31F19"/>
    <w:pPr>
      <w:keepNext/>
      <w:numPr>
        <w:ilvl w:val="6"/>
        <w:numId w:val="1"/>
      </w:numPr>
      <w:pBdr>
        <w:bottom w:val="single" w:sz="2" w:space="1" w:color="auto"/>
      </w:pBdr>
      <w:spacing w:before="360" w:after="0" w:line="240" w:lineRule="atLeast"/>
      <w:ind w:right="57"/>
      <w:jc w:val="left"/>
      <w:outlineLvl w:val="6"/>
    </w:pPr>
    <w:rPr>
      <w:sz w:val="16"/>
    </w:rPr>
  </w:style>
  <w:style w:type="paragraph" w:styleId="Heading8">
    <w:name w:val="heading 8"/>
    <w:basedOn w:val="Normal"/>
    <w:next w:val="Normal"/>
    <w:link w:val="Heading8Char"/>
    <w:qFormat/>
    <w:rsid w:val="00B31F19"/>
    <w:pPr>
      <w:keepNext/>
      <w:numPr>
        <w:ilvl w:val="7"/>
        <w:numId w:val="1"/>
      </w:numPr>
      <w:pBdr>
        <w:bottom w:val="single" w:sz="4" w:space="1" w:color="auto"/>
      </w:pBdr>
      <w:spacing w:before="360" w:line="240" w:lineRule="atLeast"/>
      <w:ind w:right="57"/>
      <w:outlineLvl w:val="7"/>
    </w:pPr>
    <w:rPr>
      <w:sz w:val="16"/>
    </w:rPr>
  </w:style>
  <w:style w:type="paragraph" w:styleId="Heading9">
    <w:name w:val="heading 9"/>
    <w:basedOn w:val="Heading1"/>
    <w:next w:val="Text"/>
    <w:link w:val="Heading9Char"/>
    <w:qFormat/>
    <w:rsid w:val="00FA05B8"/>
    <w:pPr>
      <w:numPr>
        <w:ilvl w:val="8"/>
        <w:numId w:val="9"/>
      </w:numPr>
      <w:spacing w:before="240" w:after="60"/>
      <w:outlineLvl w:val="8"/>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22AE"/>
    <w:rPr>
      <w:rFonts w:ascii="Arial" w:eastAsia="Times New Roman" w:hAnsi="Arial" w:cs="Arial"/>
      <w:sz w:val="44"/>
      <w:szCs w:val="44"/>
      <w:lang w:val="en-AU"/>
    </w:rPr>
  </w:style>
  <w:style w:type="character" w:customStyle="1" w:styleId="Heading2Char">
    <w:name w:val="Heading 2 Char"/>
    <w:basedOn w:val="DefaultParagraphFont"/>
    <w:link w:val="Heading2"/>
    <w:rsid w:val="008322AE"/>
    <w:rPr>
      <w:rFonts w:ascii="Arial" w:eastAsia="Times New Roman" w:hAnsi="Arial" w:cs="Arial"/>
      <w:b/>
      <w:sz w:val="28"/>
      <w:szCs w:val="28"/>
      <w:lang w:val="en-AU"/>
    </w:rPr>
  </w:style>
  <w:style w:type="character" w:customStyle="1" w:styleId="Heading3Char">
    <w:name w:val="Heading 3 Char"/>
    <w:basedOn w:val="DefaultParagraphFont"/>
    <w:link w:val="Heading3"/>
    <w:rsid w:val="008322AE"/>
    <w:rPr>
      <w:rFonts w:ascii="Arial" w:eastAsia="Times New Roman" w:hAnsi="Arial" w:cs="Times New Roman"/>
      <w:b/>
      <w:sz w:val="24"/>
      <w:szCs w:val="24"/>
      <w:lang w:val="en-AU"/>
    </w:rPr>
  </w:style>
  <w:style w:type="character" w:customStyle="1" w:styleId="Heading5Char">
    <w:name w:val="Heading 5 Char"/>
    <w:basedOn w:val="DefaultParagraphFont"/>
    <w:link w:val="Heading5"/>
    <w:rsid w:val="00562E29"/>
    <w:rPr>
      <w:rFonts w:ascii="Arial" w:eastAsia="Times New Roman" w:hAnsi="Arial" w:cs="Times New Roman"/>
      <w:b/>
      <w:iCs/>
      <w:color w:val="000000"/>
      <w:sz w:val="20"/>
      <w:szCs w:val="20"/>
      <w:lang w:val="en-AU"/>
    </w:rPr>
  </w:style>
  <w:style w:type="character" w:customStyle="1" w:styleId="Heading6Char">
    <w:name w:val="Heading 6 Char"/>
    <w:basedOn w:val="DefaultParagraphFont"/>
    <w:link w:val="Heading6"/>
    <w:rsid w:val="00B31F19"/>
    <w:rPr>
      <w:rFonts w:ascii="Arial" w:eastAsia="Times New Roman" w:hAnsi="Arial" w:cs="Times New Roman"/>
      <w:sz w:val="16"/>
      <w:szCs w:val="20"/>
      <w:lang w:val="en-AU"/>
    </w:rPr>
  </w:style>
  <w:style w:type="character" w:customStyle="1" w:styleId="Heading7Char">
    <w:name w:val="Heading 7 Char"/>
    <w:basedOn w:val="DefaultParagraphFont"/>
    <w:link w:val="Heading7"/>
    <w:rsid w:val="00B31F19"/>
    <w:rPr>
      <w:rFonts w:ascii="Arial" w:eastAsia="Times New Roman" w:hAnsi="Arial" w:cs="Times New Roman"/>
      <w:sz w:val="16"/>
      <w:szCs w:val="20"/>
      <w:lang w:val="en-AU"/>
    </w:rPr>
  </w:style>
  <w:style w:type="character" w:customStyle="1" w:styleId="Heading8Char">
    <w:name w:val="Heading 8 Char"/>
    <w:basedOn w:val="DefaultParagraphFont"/>
    <w:link w:val="Heading8"/>
    <w:rsid w:val="00B31F19"/>
    <w:rPr>
      <w:rFonts w:ascii="Arial" w:eastAsia="Times New Roman" w:hAnsi="Arial" w:cs="Times New Roman"/>
      <w:sz w:val="16"/>
      <w:szCs w:val="20"/>
      <w:lang w:val="en-AU"/>
    </w:rPr>
  </w:style>
  <w:style w:type="paragraph" w:styleId="TOCHeading">
    <w:name w:val="TOC Heading"/>
    <w:basedOn w:val="Normal"/>
    <w:qFormat/>
    <w:rsid w:val="00B31F19"/>
    <w:pPr>
      <w:keepNext/>
      <w:spacing w:before="360" w:after="1600" w:line="240" w:lineRule="atLeast"/>
      <w:ind w:left="-2694" w:right="373"/>
    </w:pPr>
    <w:rPr>
      <w:rFonts w:ascii="Times New Roman" w:hAnsi="Times New Roman"/>
      <w:color w:val="800000"/>
      <w:sz w:val="36"/>
    </w:rPr>
  </w:style>
  <w:style w:type="paragraph" w:styleId="TOC1">
    <w:name w:val="toc 1"/>
    <w:basedOn w:val="Normal"/>
    <w:next w:val="Normal"/>
    <w:autoRedefine/>
    <w:uiPriority w:val="39"/>
    <w:rsid w:val="00AF7209"/>
    <w:pPr>
      <w:pBdr>
        <w:top w:val="single" w:sz="2" w:space="1" w:color="auto"/>
      </w:pBdr>
      <w:tabs>
        <w:tab w:val="right" w:pos="7088"/>
      </w:tabs>
      <w:spacing w:before="300"/>
      <w:ind w:right="374"/>
    </w:pPr>
    <w:rPr>
      <w:rFonts w:ascii="Times New Roman" w:hAnsi="Times New Roman"/>
      <w:noProof/>
      <w:sz w:val="22"/>
    </w:rPr>
  </w:style>
  <w:style w:type="paragraph" w:styleId="TOC2">
    <w:name w:val="toc 2"/>
    <w:basedOn w:val="TOC1"/>
    <w:autoRedefine/>
    <w:uiPriority w:val="39"/>
    <w:rsid w:val="00B31F19"/>
    <w:pPr>
      <w:pBdr>
        <w:top w:val="none" w:sz="0" w:space="0" w:color="auto"/>
      </w:pBdr>
      <w:spacing w:before="0" w:after="40"/>
    </w:pPr>
    <w:rPr>
      <w:i/>
      <w:sz w:val="24"/>
    </w:rPr>
  </w:style>
  <w:style w:type="paragraph" w:styleId="TOC3">
    <w:name w:val="toc 3"/>
    <w:basedOn w:val="Normal"/>
    <w:next w:val="Normal"/>
    <w:autoRedefine/>
    <w:uiPriority w:val="39"/>
    <w:rsid w:val="00B31F19"/>
    <w:pPr>
      <w:pBdr>
        <w:top w:val="single" w:sz="2" w:space="1" w:color="auto"/>
        <w:between w:val="single" w:sz="2" w:space="1" w:color="auto"/>
      </w:pBdr>
      <w:tabs>
        <w:tab w:val="right" w:pos="7088"/>
      </w:tabs>
      <w:spacing w:after="40" w:line="240" w:lineRule="atLeast"/>
      <w:ind w:left="709" w:right="373" w:hanging="426"/>
    </w:pPr>
    <w:rPr>
      <w:noProof/>
    </w:rPr>
  </w:style>
  <w:style w:type="paragraph" w:customStyle="1" w:styleId="Text">
    <w:name w:val="Text"/>
    <w:basedOn w:val="Normal"/>
    <w:rsid w:val="00B31F19"/>
    <w:pPr>
      <w:keepLines/>
      <w:spacing w:after="180" w:line="270" w:lineRule="exact"/>
      <w:ind w:left="-2835"/>
      <w:jc w:val="both"/>
    </w:pPr>
  </w:style>
  <w:style w:type="character" w:styleId="PageNumber">
    <w:name w:val="page number"/>
    <w:basedOn w:val="DefaultParagraphFont"/>
    <w:rsid w:val="00B31F19"/>
  </w:style>
  <w:style w:type="paragraph" w:styleId="Footer">
    <w:name w:val="footer"/>
    <w:basedOn w:val="Normal"/>
    <w:link w:val="FooterChar"/>
    <w:rsid w:val="00B31F19"/>
    <w:pPr>
      <w:tabs>
        <w:tab w:val="center" w:pos="4320"/>
        <w:tab w:val="right" w:pos="8640"/>
      </w:tabs>
    </w:pPr>
  </w:style>
  <w:style w:type="character" w:customStyle="1" w:styleId="FooterChar">
    <w:name w:val="Footer Char"/>
    <w:basedOn w:val="DefaultParagraphFont"/>
    <w:link w:val="Footer"/>
    <w:rsid w:val="00B31F19"/>
    <w:rPr>
      <w:rFonts w:ascii="Arial" w:eastAsia="Times New Roman" w:hAnsi="Arial" w:cs="Times New Roman"/>
      <w:sz w:val="20"/>
      <w:szCs w:val="20"/>
      <w:lang w:val="en-AU"/>
    </w:rPr>
  </w:style>
  <w:style w:type="paragraph" w:styleId="Header">
    <w:name w:val="header"/>
    <w:basedOn w:val="Normal"/>
    <w:link w:val="HeaderChar"/>
    <w:rsid w:val="00B31F19"/>
    <w:pPr>
      <w:pBdr>
        <w:bottom w:val="single" w:sz="4" w:space="1" w:color="auto"/>
      </w:pBdr>
      <w:tabs>
        <w:tab w:val="center" w:pos="3969"/>
        <w:tab w:val="right" w:pos="8460"/>
      </w:tabs>
      <w:spacing w:after="40" w:line="280" w:lineRule="atLeast"/>
      <w:ind w:left="-2835"/>
      <w:jc w:val="both"/>
    </w:pPr>
    <w:rPr>
      <w:rFonts w:ascii="Times New Roman" w:hAnsi="Times New Roman"/>
      <w:smallCaps/>
      <w:spacing w:val="40"/>
      <w:sz w:val="16"/>
    </w:rPr>
  </w:style>
  <w:style w:type="character" w:customStyle="1" w:styleId="HeaderChar">
    <w:name w:val="Header Char"/>
    <w:basedOn w:val="DefaultParagraphFont"/>
    <w:link w:val="Header"/>
    <w:rsid w:val="00B31F19"/>
    <w:rPr>
      <w:rFonts w:ascii="Times New Roman" w:eastAsia="Times New Roman" w:hAnsi="Times New Roman" w:cs="Times New Roman"/>
      <w:smallCaps/>
      <w:spacing w:val="40"/>
      <w:sz w:val="16"/>
      <w:szCs w:val="20"/>
      <w:lang w:val="en-AU"/>
    </w:rPr>
  </w:style>
  <w:style w:type="paragraph" w:customStyle="1" w:styleId="Heading4Numbered">
    <w:name w:val="Heading4Numbered"/>
    <w:basedOn w:val="Normal"/>
    <w:rsid w:val="00B31F19"/>
    <w:pPr>
      <w:keepNext/>
      <w:keepLines/>
      <w:numPr>
        <w:ilvl w:val="3"/>
        <w:numId w:val="1"/>
      </w:numPr>
      <w:spacing w:before="240" w:after="180" w:line="240" w:lineRule="atLeast"/>
      <w:ind w:right="57"/>
    </w:pPr>
    <w:rPr>
      <w:b/>
      <w:i/>
      <w:color w:val="800000"/>
    </w:rPr>
  </w:style>
  <w:style w:type="paragraph" w:customStyle="1" w:styleId="TitleShort">
    <w:name w:val="Title Short"/>
    <w:basedOn w:val="Normal"/>
    <w:qFormat/>
    <w:rsid w:val="00E172B5"/>
    <w:pPr>
      <w:widowControl w:val="0"/>
      <w:ind w:left="-426"/>
    </w:pPr>
    <w:rPr>
      <w:rFonts w:eastAsia="HelveticaNeueLT Std Lt Cn"/>
      <w:b/>
      <w:bCs/>
      <w:caps/>
      <w:sz w:val="40"/>
      <w:szCs w:val="40"/>
    </w:rPr>
  </w:style>
  <w:style w:type="paragraph" w:customStyle="1" w:styleId="AACHeader">
    <w:name w:val="AACHeader"/>
    <w:basedOn w:val="Header"/>
    <w:rsid w:val="00B31F19"/>
    <w:pPr>
      <w:pBdr>
        <w:top w:val="single" w:sz="6" w:space="2" w:color="A6A6A6"/>
        <w:bottom w:val="none" w:sz="0" w:space="0" w:color="auto"/>
      </w:pBdr>
      <w:tabs>
        <w:tab w:val="clear" w:pos="3969"/>
        <w:tab w:val="clear" w:pos="8460"/>
        <w:tab w:val="left" w:pos="567"/>
      </w:tabs>
      <w:spacing w:after="0" w:line="240" w:lineRule="auto"/>
      <w:ind w:left="-2268"/>
      <w:jc w:val="right"/>
    </w:pPr>
    <w:rPr>
      <w:rFonts w:ascii="Novecento Book" w:hAnsi="Novecento Book"/>
      <w:b/>
      <w:smallCaps w:val="0"/>
      <w:noProof/>
      <w:spacing w:val="22"/>
      <w:sz w:val="14"/>
      <w:szCs w:val="14"/>
      <w:lang w:eastAsia="en-AU"/>
    </w:rPr>
  </w:style>
  <w:style w:type="character" w:styleId="Hyperlink">
    <w:name w:val="Hyperlink"/>
    <w:rsid w:val="00B31F19"/>
    <w:rPr>
      <w:rFonts w:ascii="Verdana" w:hAnsi="Verdana" w:hint="default"/>
      <w:b/>
      <w:color w:val="000000"/>
      <w:sz w:val="14"/>
      <w:u w:val="single"/>
      <w:shd w:val="clear" w:color="auto" w:fill="auto"/>
    </w:rPr>
  </w:style>
  <w:style w:type="paragraph" w:customStyle="1" w:styleId="ExecBox">
    <w:name w:val="Exec Box"/>
    <w:basedOn w:val="Normal"/>
    <w:rsid w:val="00B31F19"/>
    <w:pPr>
      <w:keepNext/>
      <w:numPr>
        <w:ilvl w:val="1"/>
        <w:numId w:val="2"/>
      </w:numPr>
      <w:pBdr>
        <w:bottom w:val="single" w:sz="2" w:space="1" w:color="auto"/>
      </w:pBdr>
      <w:spacing w:before="360" w:line="240" w:lineRule="atLeast"/>
      <w:ind w:right="57"/>
    </w:pPr>
    <w:rPr>
      <w:sz w:val="16"/>
    </w:rPr>
  </w:style>
  <w:style w:type="paragraph" w:customStyle="1" w:styleId="ExecFigure">
    <w:name w:val="ExecFigure"/>
    <w:basedOn w:val="Normal"/>
    <w:rsid w:val="00B31F19"/>
    <w:pPr>
      <w:keepNext/>
      <w:numPr>
        <w:numId w:val="2"/>
      </w:numPr>
      <w:pBdr>
        <w:bottom w:val="single" w:sz="2" w:space="1" w:color="auto"/>
      </w:pBdr>
      <w:spacing w:before="360" w:line="240" w:lineRule="atLeast"/>
      <w:ind w:right="57"/>
    </w:pPr>
    <w:rPr>
      <w:sz w:val="16"/>
    </w:rPr>
  </w:style>
  <w:style w:type="paragraph" w:customStyle="1" w:styleId="ExecTable">
    <w:name w:val="Exec Table"/>
    <w:basedOn w:val="Normal"/>
    <w:rsid w:val="00B31F19"/>
    <w:pPr>
      <w:keepNext/>
      <w:numPr>
        <w:ilvl w:val="2"/>
        <w:numId w:val="2"/>
      </w:numPr>
      <w:pBdr>
        <w:bottom w:val="single" w:sz="2" w:space="1" w:color="auto"/>
      </w:pBdr>
      <w:spacing w:before="360" w:line="240" w:lineRule="atLeast"/>
      <w:ind w:right="57"/>
    </w:pPr>
    <w:rPr>
      <w:sz w:val="16"/>
    </w:rPr>
  </w:style>
  <w:style w:type="paragraph" w:styleId="ListParagraph">
    <w:name w:val="List Paragraph"/>
    <w:basedOn w:val="Normal"/>
    <w:uiPriority w:val="34"/>
    <w:qFormat/>
    <w:rsid w:val="00B31F19"/>
    <w:pPr>
      <w:ind w:left="720"/>
      <w:contextualSpacing/>
    </w:pPr>
  </w:style>
  <w:style w:type="character" w:customStyle="1" w:styleId="Heading4Char">
    <w:name w:val="Heading 4 Char"/>
    <w:basedOn w:val="DefaultParagraphFont"/>
    <w:link w:val="Heading4"/>
    <w:uiPriority w:val="9"/>
    <w:rsid w:val="008322AE"/>
    <w:rPr>
      <w:rFonts w:ascii="Arial" w:eastAsia="Times New Roman" w:hAnsi="Arial" w:cs="Times New Roman"/>
      <w:b/>
      <w:iCs/>
      <w:color w:val="000000"/>
      <w:sz w:val="20"/>
      <w:szCs w:val="20"/>
      <w:lang w:val="en-AU"/>
    </w:rPr>
  </w:style>
  <w:style w:type="paragraph" w:customStyle="1" w:styleId="TextDotPoint">
    <w:name w:val="Text Dot Point"/>
    <w:basedOn w:val="Text"/>
    <w:rsid w:val="00F25E48"/>
    <w:pPr>
      <w:numPr>
        <w:numId w:val="8"/>
      </w:numPr>
      <w:spacing w:after="160"/>
    </w:pPr>
  </w:style>
  <w:style w:type="character" w:customStyle="1" w:styleId="Heading9Char">
    <w:name w:val="Heading 9 Char"/>
    <w:basedOn w:val="DefaultParagraphFont"/>
    <w:link w:val="Heading9"/>
    <w:rsid w:val="00FA05B8"/>
    <w:rPr>
      <w:rFonts w:ascii="Times New Roman" w:eastAsia="Times New Roman" w:hAnsi="Times New Roman" w:cs="Times New Roman"/>
      <w:b/>
      <w:iCs/>
      <w:sz w:val="28"/>
      <w:szCs w:val="28"/>
      <w:lang w:val="en-AU"/>
    </w:rPr>
  </w:style>
  <w:style w:type="paragraph" w:customStyle="1" w:styleId="TableHeads">
    <w:name w:val="Table Heads"/>
    <w:basedOn w:val="Normal"/>
    <w:rsid w:val="00FA05B8"/>
    <w:pPr>
      <w:keepNext/>
      <w:spacing w:before="80" w:after="80"/>
      <w:jc w:val="center"/>
    </w:pPr>
    <w:rPr>
      <w:b/>
      <w:sz w:val="18"/>
    </w:rPr>
  </w:style>
  <w:style w:type="paragraph" w:customStyle="1" w:styleId="TableText">
    <w:name w:val="Table Text"/>
    <w:basedOn w:val="Normal"/>
    <w:rsid w:val="00FA05B8"/>
    <w:pPr>
      <w:keepNext/>
      <w:spacing w:before="60" w:after="60"/>
      <w:ind w:left="-2835" w:right="57"/>
    </w:pPr>
    <w:rPr>
      <w:sz w:val="18"/>
    </w:rPr>
  </w:style>
  <w:style w:type="paragraph" w:customStyle="1" w:styleId="TableTitle">
    <w:name w:val="Table Title"/>
    <w:basedOn w:val="Normal"/>
    <w:rsid w:val="00FA05B8"/>
    <w:pPr>
      <w:keepNext/>
      <w:spacing w:after="160" w:line="240" w:lineRule="atLeast"/>
      <w:ind w:left="-2835" w:right="57"/>
    </w:pPr>
    <w:rPr>
      <w:b/>
      <w:caps/>
      <w:sz w:val="18"/>
    </w:rPr>
  </w:style>
  <w:style w:type="paragraph" w:customStyle="1" w:styleId="AppendixHeading">
    <w:name w:val="AppendixHeading"/>
    <w:next w:val="AppendixHeading2"/>
    <w:rsid w:val="00FA05B8"/>
    <w:pPr>
      <w:keepNext/>
      <w:pageBreakBefore/>
      <w:numPr>
        <w:numId w:val="9"/>
      </w:numPr>
      <w:spacing w:before="100" w:after="120" w:line="240" w:lineRule="atLeast"/>
      <w:ind w:right="57"/>
      <w:outlineLvl w:val="0"/>
    </w:pPr>
    <w:rPr>
      <w:rFonts w:ascii="Times New Roman" w:eastAsia="Times New Roman" w:hAnsi="Times New Roman" w:cs="Times New Roman"/>
      <w:i/>
      <w:color w:val="800000"/>
      <w:sz w:val="28"/>
      <w:szCs w:val="20"/>
      <w:lang w:val="en-AU"/>
    </w:rPr>
  </w:style>
  <w:style w:type="paragraph" w:customStyle="1" w:styleId="AppendixHeading2">
    <w:name w:val="AppendixHeading2"/>
    <w:next w:val="AppendixHeading3"/>
    <w:rsid w:val="00FA05B8"/>
    <w:pPr>
      <w:keepNext/>
      <w:numPr>
        <w:ilvl w:val="1"/>
        <w:numId w:val="9"/>
      </w:numPr>
      <w:spacing w:after="600" w:line="240" w:lineRule="auto"/>
      <w:ind w:right="57"/>
      <w:outlineLvl w:val="1"/>
    </w:pPr>
    <w:rPr>
      <w:rFonts w:ascii="Times New Roman" w:eastAsia="Times New Roman" w:hAnsi="Times New Roman" w:cs="Times New Roman"/>
      <w:color w:val="800000"/>
      <w:sz w:val="36"/>
      <w:szCs w:val="20"/>
      <w:lang w:val="en-AU"/>
    </w:rPr>
  </w:style>
  <w:style w:type="paragraph" w:customStyle="1" w:styleId="AppendixHeading3">
    <w:name w:val="AppendixHeading3"/>
    <w:next w:val="Text"/>
    <w:rsid w:val="00FA05B8"/>
    <w:pPr>
      <w:keepNext/>
      <w:numPr>
        <w:ilvl w:val="2"/>
        <w:numId w:val="9"/>
      </w:numPr>
      <w:spacing w:before="300" w:after="180" w:line="280" w:lineRule="atLeast"/>
      <w:ind w:right="57"/>
      <w:outlineLvl w:val="2"/>
    </w:pPr>
    <w:rPr>
      <w:rFonts w:ascii="Arial" w:eastAsia="Times New Roman" w:hAnsi="Arial" w:cs="Times New Roman"/>
      <w:b/>
      <w:color w:val="800000"/>
      <w:sz w:val="21"/>
      <w:szCs w:val="20"/>
      <w:lang w:val="en-AU"/>
    </w:rPr>
  </w:style>
  <w:style w:type="paragraph" w:customStyle="1" w:styleId="AppendixHeading4">
    <w:name w:val="AppendixHeading4"/>
    <w:next w:val="Text"/>
    <w:rsid w:val="00FA05B8"/>
    <w:pPr>
      <w:keepNext/>
      <w:keepLines/>
      <w:numPr>
        <w:ilvl w:val="3"/>
        <w:numId w:val="9"/>
      </w:numPr>
      <w:spacing w:before="240" w:after="180" w:line="240" w:lineRule="atLeast"/>
      <w:ind w:right="57"/>
      <w:jc w:val="both"/>
      <w:outlineLvl w:val="3"/>
    </w:pPr>
    <w:rPr>
      <w:rFonts w:ascii="Arial" w:eastAsia="Times New Roman" w:hAnsi="Arial" w:cs="Times New Roman"/>
      <w:b/>
      <w:i/>
      <w:color w:val="800000"/>
      <w:sz w:val="20"/>
      <w:szCs w:val="20"/>
      <w:lang w:val="en-AU"/>
    </w:rPr>
  </w:style>
  <w:style w:type="paragraph" w:customStyle="1" w:styleId="AppendixHeading6">
    <w:name w:val="AppendixHeading6"/>
    <w:next w:val="Text"/>
    <w:rsid w:val="00FA05B8"/>
    <w:pPr>
      <w:keepNext/>
      <w:numPr>
        <w:ilvl w:val="5"/>
        <w:numId w:val="9"/>
      </w:numPr>
      <w:pBdr>
        <w:bottom w:val="single" w:sz="2" w:space="1" w:color="auto"/>
      </w:pBdr>
      <w:spacing w:before="360" w:after="0" w:line="240" w:lineRule="atLeast"/>
      <w:ind w:right="57"/>
      <w:outlineLvl w:val="5"/>
    </w:pPr>
    <w:rPr>
      <w:rFonts w:ascii="Arial" w:eastAsia="Times New Roman" w:hAnsi="Arial" w:cs="Times New Roman"/>
      <w:sz w:val="16"/>
      <w:szCs w:val="20"/>
      <w:lang w:val="en-AU"/>
    </w:rPr>
  </w:style>
  <w:style w:type="paragraph" w:customStyle="1" w:styleId="AppendixHeading7">
    <w:name w:val="AppendixHeading7"/>
    <w:next w:val="Text"/>
    <w:rsid w:val="00FA05B8"/>
    <w:pPr>
      <w:keepNext/>
      <w:keepLines/>
      <w:numPr>
        <w:ilvl w:val="6"/>
        <w:numId w:val="9"/>
      </w:numPr>
      <w:pBdr>
        <w:bottom w:val="single" w:sz="2" w:space="0" w:color="auto"/>
      </w:pBdr>
      <w:spacing w:before="360" w:after="0" w:line="240" w:lineRule="atLeast"/>
      <w:ind w:right="57"/>
      <w:outlineLvl w:val="6"/>
    </w:pPr>
    <w:rPr>
      <w:rFonts w:ascii="Arial" w:eastAsia="Times New Roman" w:hAnsi="Arial" w:cs="Times New Roman"/>
      <w:sz w:val="16"/>
      <w:szCs w:val="20"/>
      <w:lang w:val="en-AU"/>
    </w:rPr>
  </w:style>
  <w:style w:type="paragraph" w:customStyle="1" w:styleId="AppendixHeading8">
    <w:name w:val="AppendixHeading8"/>
    <w:next w:val="Text"/>
    <w:rsid w:val="00FA05B8"/>
    <w:pPr>
      <w:keepNext/>
      <w:numPr>
        <w:ilvl w:val="7"/>
        <w:numId w:val="9"/>
      </w:numPr>
      <w:pBdr>
        <w:bottom w:val="single" w:sz="2" w:space="1" w:color="auto"/>
      </w:pBdr>
      <w:spacing w:before="360" w:after="0" w:line="240" w:lineRule="atLeast"/>
      <w:ind w:right="57"/>
      <w:outlineLvl w:val="7"/>
    </w:pPr>
    <w:rPr>
      <w:rFonts w:ascii="Arial" w:eastAsia="Times New Roman" w:hAnsi="Arial" w:cs="Times New Roman"/>
      <w:sz w:val="16"/>
      <w:szCs w:val="20"/>
      <w:lang w:val="en-AU"/>
    </w:rPr>
  </w:style>
  <w:style w:type="paragraph" w:customStyle="1" w:styleId="AppendixHeading5notUsed">
    <w:name w:val="AppendixHeading5_notUsed"/>
    <w:basedOn w:val="Normal"/>
    <w:rsid w:val="00FA05B8"/>
    <w:pPr>
      <w:numPr>
        <w:ilvl w:val="4"/>
        <w:numId w:val="9"/>
      </w:numPr>
    </w:pPr>
  </w:style>
  <w:style w:type="table" w:styleId="TableGrid">
    <w:name w:val="Table Grid"/>
    <w:basedOn w:val="TableNormal"/>
    <w:uiPriority w:val="59"/>
    <w:rsid w:val="00274B34"/>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DotPoint">
    <w:name w:val="TableTextDotPoint"/>
    <w:basedOn w:val="TableText"/>
    <w:rsid w:val="00312E78"/>
    <w:pPr>
      <w:numPr>
        <w:numId w:val="28"/>
      </w:numPr>
      <w:tabs>
        <w:tab w:val="left" w:pos="357"/>
      </w:tabs>
    </w:pPr>
  </w:style>
  <w:style w:type="paragraph" w:customStyle="1" w:styleId="BoxDotStyle">
    <w:name w:val="BoxDotStyle"/>
    <w:basedOn w:val="Normal"/>
    <w:rsid w:val="00312E78"/>
    <w:pPr>
      <w:numPr>
        <w:numId w:val="27"/>
      </w:numPr>
      <w:spacing w:before="60" w:after="60"/>
      <w:jc w:val="both"/>
    </w:pPr>
    <w:rPr>
      <w:sz w:val="18"/>
    </w:rPr>
  </w:style>
  <w:style w:type="paragraph" w:customStyle="1" w:styleId="TableSource">
    <w:name w:val="Table Source"/>
    <w:basedOn w:val="Text"/>
    <w:next w:val="Text"/>
    <w:rsid w:val="0020466B"/>
    <w:pPr>
      <w:keepLines w:val="0"/>
      <w:pBdr>
        <w:bottom w:val="single" w:sz="2" w:space="1" w:color="auto"/>
      </w:pBdr>
      <w:spacing w:before="120" w:after="600" w:line="240" w:lineRule="auto"/>
      <w:ind w:right="57"/>
    </w:pPr>
    <w:rPr>
      <w:sz w:val="16"/>
    </w:rPr>
  </w:style>
  <w:style w:type="paragraph" w:styleId="BalloonText">
    <w:name w:val="Balloon Text"/>
    <w:basedOn w:val="Normal"/>
    <w:link w:val="BalloonTextChar"/>
    <w:uiPriority w:val="99"/>
    <w:semiHidden/>
    <w:unhideWhenUsed/>
    <w:rsid w:val="00884D44"/>
    <w:rPr>
      <w:rFonts w:ascii="Tahoma" w:hAnsi="Tahoma" w:cs="Tahoma"/>
      <w:sz w:val="16"/>
      <w:szCs w:val="16"/>
    </w:rPr>
  </w:style>
  <w:style w:type="character" w:customStyle="1" w:styleId="BalloonTextChar">
    <w:name w:val="Balloon Text Char"/>
    <w:basedOn w:val="DefaultParagraphFont"/>
    <w:link w:val="BalloonText"/>
    <w:uiPriority w:val="99"/>
    <w:semiHidden/>
    <w:rsid w:val="00884D44"/>
    <w:rPr>
      <w:rFonts w:ascii="Tahoma" w:eastAsia="Times New Roman" w:hAnsi="Tahoma" w:cs="Tahoma"/>
      <w:sz w:val="16"/>
      <w:szCs w:val="16"/>
      <w:lang w:val="en-AU"/>
    </w:rPr>
  </w:style>
  <w:style w:type="character" w:styleId="FollowedHyperlink">
    <w:name w:val="FollowedHyperlink"/>
    <w:basedOn w:val="DefaultParagraphFont"/>
    <w:uiPriority w:val="99"/>
    <w:semiHidden/>
    <w:unhideWhenUsed/>
    <w:rsid w:val="001C7AC8"/>
    <w:rPr>
      <w:color w:val="800080" w:themeColor="followedHyperlink"/>
      <w:u w:val="single"/>
    </w:rPr>
  </w:style>
  <w:style w:type="character" w:styleId="BookTitle">
    <w:name w:val="Book Title"/>
    <w:uiPriority w:val="33"/>
    <w:qFormat/>
    <w:rsid w:val="0058314A"/>
    <w:rPr>
      <w:i/>
      <w:iCs/>
      <w:smallCaps/>
      <w:spacing w:val="5"/>
    </w:rPr>
  </w:style>
  <w:style w:type="paragraph" w:styleId="Title">
    <w:name w:val="Title"/>
    <w:basedOn w:val="Heading1"/>
    <w:next w:val="Normal"/>
    <w:link w:val="TitleChar"/>
    <w:uiPriority w:val="10"/>
    <w:qFormat/>
    <w:rsid w:val="008322AE"/>
  </w:style>
  <w:style w:type="character" w:customStyle="1" w:styleId="TitleChar">
    <w:name w:val="Title Char"/>
    <w:basedOn w:val="DefaultParagraphFont"/>
    <w:link w:val="Title"/>
    <w:uiPriority w:val="10"/>
    <w:rsid w:val="008322AE"/>
    <w:rPr>
      <w:rFonts w:ascii="Arial" w:eastAsia="HelveticaNeueLT Std Lt Cn" w:hAnsi="Arial" w:cs="Arial"/>
      <w:b/>
      <w:bCs/>
      <w:caps/>
      <w:sz w:val="72"/>
      <w:szCs w:val="7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197509">
      <w:bodyDiv w:val="1"/>
      <w:marLeft w:val="0"/>
      <w:marRight w:val="0"/>
      <w:marTop w:val="0"/>
      <w:marBottom w:val="0"/>
      <w:divBdr>
        <w:top w:val="none" w:sz="0" w:space="0" w:color="auto"/>
        <w:left w:val="none" w:sz="0" w:space="0" w:color="auto"/>
        <w:bottom w:val="none" w:sz="0" w:space="0" w:color="auto"/>
        <w:right w:val="none" w:sz="0" w:space="0" w:color="auto"/>
      </w:divBdr>
      <w:divsChild>
        <w:div w:id="754668382">
          <w:marLeft w:val="0"/>
          <w:marRight w:val="0"/>
          <w:marTop w:val="0"/>
          <w:marBottom w:val="0"/>
          <w:divBdr>
            <w:top w:val="none" w:sz="0" w:space="0" w:color="auto"/>
            <w:left w:val="none" w:sz="0" w:space="0" w:color="auto"/>
            <w:bottom w:val="none" w:sz="0" w:space="0" w:color="auto"/>
            <w:right w:val="none" w:sz="0" w:space="0" w:color="auto"/>
          </w:divBdr>
        </w:div>
      </w:divsChild>
    </w:div>
    <w:div w:id="169018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abs.gov.au/ausstats/abs@.nsf/mf/6401.0" TargetMode="External"/><Relationship Id="rId2" Type="http://schemas.openxmlformats.org/officeDocument/2006/relationships/numbering" Target="numbering.xml"/><Relationship Id="rId16" Type="http://schemas.openxmlformats.org/officeDocument/2006/relationships/hyperlink" Target="http://www.abs.gov.au/ausstats/abs@.nsf/mf/640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acqa.gov.au/for-the-public/for-providers" TargetMode="Externa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393CB-8E47-4393-A1E4-D15515B66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1965</Words>
  <Characters>11204</Characters>
  <Application>Microsoft Office Word</Application>
  <DocSecurity>8</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 Manual</dc:title>
  <dc:creator>David Ayres</dc:creator>
  <cp:lastModifiedBy>MCKENNA, Kevin</cp:lastModifiedBy>
  <cp:revision>4</cp:revision>
  <cp:lastPrinted>2014-10-10T05:20:00Z</cp:lastPrinted>
  <dcterms:created xsi:type="dcterms:W3CDTF">2014-10-10T05:19:00Z</dcterms:created>
  <dcterms:modified xsi:type="dcterms:W3CDTF">2014-10-10T05:20:00Z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