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C47EFD" w14:textId="5F8283CF" w:rsidR="00F03D46" w:rsidRDefault="00F03D46" w:rsidP="00D76623">
      <w:pPr>
        <w:pStyle w:val="BodyText"/>
        <w:spacing w:before="1000" w:after="1000"/>
      </w:pPr>
      <w:r>
        <w:rPr>
          <w:noProof/>
          <w:lang w:val="en-AU" w:eastAsia="en-AU"/>
        </w:rPr>
        <w:drawing>
          <wp:inline distT="0" distB="0" distL="0" distR="0" wp14:anchorId="2D07870C" wp14:editId="1DC8FE7C">
            <wp:extent cx="1042451" cy="731544"/>
            <wp:effectExtent l="0" t="0" r="0" b="5080"/>
            <wp:docPr id="3" name="Picture 3" descr="Australian coat of a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tralian Coat of Arms black.png"/>
                    <pic:cNvPicPr/>
                  </pic:nvPicPr>
                  <pic:blipFill>
                    <a:blip r:embed="rId9">
                      <a:extLst>
                        <a:ext uri="{28A0092B-C50C-407E-A947-70E740481C1C}">
                          <a14:useLocalDpi xmlns:a14="http://schemas.microsoft.com/office/drawing/2010/main" val="0"/>
                        </a:ext>
                      </a:extLst>
                    </a:blip>
                    <a:stretch>
                      <a:fillRect/>
                    </a:stretch>
                  </pic:blipFill>
                  <pic:spPr>
                    <a:xfrm>
                      <a:off x="0" y="0"/>
                      <a:ext cx="1042451" cy="731544"/>
                    </a:xfrm>
                    <a:prstGeom prst="rect">
                      <a:avLst/>
                    </a:prstGeom>
                  </pic:spPr>
                </pic:pic>
              </a:graphicData>
            </a:graphic>
          </wp:inline>
        </w:drawing>
      </w:r>
    </w:p>
    <w:p w14:paraId="69FA89A7" w14:textId="337E6649" w:rsidR="004F3370" w:rsidRPr="009C1AE7" w:rsidRDefault="004F3370" w:rsidP="00492652">
      <w:pPr>
        <w:pStyle w:val="Heading1"/>
        <w:rPr>
          <w:rFonts w:cs="Calibri"/>
          <w:sz w:val="32"/>
          <w:szCs w:val="32"/>
        </w:rPr>
      </w:pPr>
      <w:r w:rsidRPr="009C1AE7">
        <w:rPr>
          <w:rFonts w:cs="Calibri"/>
        </w:rPr>
        <w:t>Aged</w:t>
      </w:r>
      <w:r w:rsidR="001420EF" w:rsidRPr="009C1AE7">
        <w:rPr>
          <w:rFonts w:cs="Calibri"/>
        </w:rPr>
        <w:t xml:space="preserve"> </w:t>
      </w:r>
      <w:r w:rsidRPr="009C1AE7">
        <w:rPr>
          <w:rFonts w:cs="Calibri"/>
        </w:rPr>
        <w:t>Care</w:t>
      </w:r>
      <w:r w:rsidR="001420EF" w:rsidRPr="009C1AE7">
        <w:rPr>
          <w:rFonts w:cs="Calibri"/>
        </w:rPr>
        <w:t xml:space="preserve"> </w:t>
      </w:r>
      <w:r w:rsidRPr="009C1AE7">
        <w:rPr>
          <w:rFonts w:cs="Calibri"/>
        </w:rPr>
        <w:t>Pricing</w:t>
      </w:r>
      <w:r w:rsidR="001420EF" w:rsidRPr="009C1AE7">
        <w:rPr>
          <w:rFonts w:cs="Calibri"/>
        </w:rPr>
        <w:t xml:space="preserve"> </w:t>
      </w:r>
      <w:r w:rsidRPr="009C1AE7">
        <w:rPr>
          <w:rFonts w:cs="Calibri"/>
        </w:rPr>
        <w:t>Commis</w:t>
      </w:r>
      <w:bookmarkStart w:id="0" w:name="_GoBack"/>
      <w:bookmarkEnd w:id="0"/>
      <w:r w:rsidRPr="009C1AE7">
        <w:rPr>
          <w:rFonts w:cs="Calibri"/>
        </w:rPr>
        <w:t>sioner</w:t>
      </w:r>
      <w:r w:rsidR="004F1C48" w:rsidRPr="009C1AE7">
        <w:rPr>
          <w:rFonts w:cs="Calibri"/>
        </w:rPr>
        <w:br/>
      </w:r>
      <w:r w:rsidR="00272ECC" w:rsidRPr="009C1AE7">
        <w:rPr>
          <w:rFonts w:cs="Calibri"/>
          <w:b/>
          <w:sz w:val="64"/>
          <w:szCs w:val="64"/>
        </w:rPr>
        <w:t>Annual</w:t>
      </w:r>
      <w:r w:rsidR="001420EF" w:rsidRPr="009C1AE7">
        <w:rPr>
          <w:rFonts w:cs="Calibri"/>
          <w:b/>
          <w:sz w:val="64"/>
          <w:szCs w:val="64"/>
        </w:rPr>
        <w:t xml:space="preserve"> </w:t>
      </w:r>
      <w:r w:rsidR="00272ECC" w:rsidRPr="009C1AE7">
        <w:rPr>
          <w:rFonts w:cs="Calibri"/>
          <w:b/>
          <w:sz w:val="64"/>
          <w:szCs w:val="64"/>
        </w:rPr>
        <w:t>Report</w:t>
      </w:r>
      <w:r w:rsidR="004F1C48" w:rsidRPr="009C1AE7">
        <w:rPr>
          <w:rFonts w:cs="Calibri"/>
          <w:sz w:val="64"/>
          <w:szCs w:val="64"/>
        </w:rPr>
        <w:br/>
      </w:r>
      <w:r w:rsidRPr="009C1AE7">
        <w:rPr>
          <w:rFonts w:cs="Calibri"/>
          <w:sz w:val="32"/>
          <w:szCs w:val="32"/>
        </w:rPr>
        <w:t>1</w:t>
      </w:r>
      <w:r w:rsidR="001420EF" w:rsidRPr="009C1AE7">
        <w:rPr>
          <w:rFonts w:cs="Calibri"/>
          <w:sz w:val="32"/>
          <w:szCs w:val="32"/>
        </w:rPr>
        <w:t xml:space="preserve"> </w:t>
      </w:r>
      <w:r w:rsidRPr="009C1AE7">
        <w:rPr>
          <w:rFonts w:cs="Calibri"/>
          <w:sz w:val="32"/>
          <w:szCs w:val="32"/>
        </w:rPr>
        <w:t>JULY</w:t>
      </w:r>
      <w:r w:rsidR="001420EF" w:rsidRPr="009C1AE7">
        <w:rPr>
          <w:rFonts w:cs="Calibri"/>
          <w:sz w:val="32"/>
          <w:szCs w:val="32"/>
        </w:rPr>
        <w:t xml:space="preserve"> </w:t>
      </w:r>
      <w:r w:rsidR="004B6570">
        <w:rPr>
          <w:rFonts w:cs="Calibri"/>
          <w:sz w:val="32"/>
          <w:szCs w:val="32"/>
        </w:rPr>
        <w:t>2014</w:t>
      </w:r>
      <w:r w:rsidR="001420EF" w:rsidRPr="009C1AE7">
        <w:rPr>
          <w:rFonts w:cs="Calibri"/>
          <w:sz w:val="32"/>
          <w:szCs w:val="32"/>
        </w:rPr>
        <w:t xml:space="preserve"> </w:t>
      </w:r>
      <w:r w:rsidRPr="009C1AE7">
        <w:rPr>
          <w:rFonts w:cs="Calibri"/>
          <w:sz w:val="32"/>
          <w:szCs w:val="32"/>
        </w:rPr>
        <w:t>–</w:t>
      </w:r>
      <w:r w:rsidR="001420EF" w:rsidRPr="009C1AE7">
        <w:rPr>
          <w:rFonts w:cs="Calibri"/>
          <w:sz w:val="32"/>
          <w:szCs w:val="32"/>
        </w:rPr>
        <w:t xml:space="preserve"> </w:t>
      </w:r>
      <w:r w:rsidRPr="009C1AE7">
        <w:rPr>
          <w:rFonts w:cs="Calibri"/>
          <w:sz w:val="32"/>
          <w:szCs w:val="32"/>
        </w:rPr>
        <w:t>30</w:t>
      </w:r>
      <w:r w:rsidR="001420EF" w:rsidRPr="009C1AE7">
        <w:rPr>
          <w:rFonts w:cs="Calibri"/>
          <w:sz w:val="32"/>
          <w:szCs w:val="32"/>
        </w:rPr>
        <w:t xml:space="preserve"> </w:t>
      </w:r>
      <w:r w:rsidRPr="009C1AE7">
        <w:rPr>
          <w:rFonts w:cs="Calibri"/>
          <w:sz w:val="32"/>
          <w:szCs w:val="32"/>
        </w:rPr>
        <w:t>JUNE</w:t>
      </w:r>
      <w:r w:rsidR="001420EF" w:rsidRPr="009C1AE7">
        <w:rPr>
          <w:rFonts w:cs="Calibri"/>
          <w:sz w:val="32"/>
          <w:szCs w:val="32"/>
        </w:rPr>
        <w:t xml:space="preserve"> </w:t>
      </w:r>
      <w:r w:rsidR="004B6570">
        <w:rPr>
          <w:rFonts w:cs="Calibri"/>
          <w:sz w:val="32"/>
          <w:szCs w:val="32"/>
        </w:rPr>
        <w:t>2015</w:t>
      </w:r>
    </w:p>
    <w:p w14:paraId="4B7FBFCE" w14:textId="0EF01E21" w:rsidR="004F3370" w:rsidRPr="009C1AE7" w:rsidRDefault="004F3370" w:rsidP="00DF5CD4">
      <w:pPr>
        <w:pStyle w:val="Heading2"/>
        <w:rPr>
          <w:rFonts w:cs="Calibri"/>
        </w:rPr>
      </w:pPr>
      <w:bookmarkStart w:id="1" w:name="_Toc431554464"/>
      <w:r w:rsidRPr="009C1AE7">
        <w:rPr>
          <w:rFonts w:cs="Calibri"/>
        </w:rPr>
        <w:lastRenderedPageBreak/>
        <w:t>Letter</w:t>
      </w:r>
      <w:r w:rsidR="001420EF" w:rsidRPr="009C1AE7">
        <w:rPr>
          <w:rFonts w:cs="Calibri"/>
        </w:rPr>
        <w:t xml:space="preserve"> </w:t>
      </w:r>
      <w:r w:rsidRPr="009C1AE7">
        <w:rPr>
          <w:rFonts w:cs="Calibri"/>
        </w:rPr>
        <w:t>of</w:t>
      </w:r>
      <w:r w:rsidR="001420EF" w:rsidRPr="009C1AE7">
        <w:rPr>
          <w:rFonts w:cs="Calibri"/>
        </w:rPr>
        <w:t xml:space="preserve"> </w:t>
      </w:r>
      <w:r w:rsidRPr="009C1AE7">
        <w:rPr>
          <w:rFonts w:cs="Calibri"/>
        </w:rPr>
        <w:t>Transmittal</w:t>
      </w:r>
      <w:bookmarkEnd w:id="1"/>
    </w:p>
    <w:p w14:paraId="67AB5055" w14:textId="514C3B5E" w:rsidR="007D09B1" w:rsidRDefault="007D09B1" w:rsidP="007D09B1">
      <w:pPr>
        <w:pStyle w:val="BodyText"/>
        <w:spacing w:after="400"/>
        <w:rPr>
          <w:rFonts w:cs="Calibri"/>
        </w:rPr>
      </w:pPr>
      <w:r>
        <w:rPr>
          <w:rFonts w:cs="Calibri"/>
          <w:noProof/>
          <w:lang w:val="en-AU" w:eastAsia="en-AU"/>
        </w:rPr>
        <w:drawing>
          <wp:inline distT="0" distB="0" distL="0" distR="0" wp14:anchorId="748E55C5" wp14:editId="3D5E5D6A">
            <wp:extent cx="4310743" cy="879599"/>
            <wp:effectExtent l="0" t="0" r="7620" b="9525"/>
            <wp:docPr id="2" name="Picture 2" descr="Logo: Australian Government - Aged Care Pricing Commissio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PC_Logo_v1.png"/>
                    <pic:cNvPicPr/>
                  </pic:nvPicPr>
                  <pic:blipFill>
                    <a:blip r:embed="rId10">
                      <a:extLst>
                        <a:ext uri="{28A0092B-C50C-407E-A947-70E740481C1C}">
                          <a14:useLocalDpi xmlns:a14="http://schemas.microsoft.com/office/drawing/2010/main" val="0"/>
                        </a:ext>
                      </a:extLst>
                    </a:blip>
                    <a:stretch>
                      <a:fillRect/>
                    </a:stretch>
                  </pic:blipFill>
                  <pic:spPr>
                    <a:xfrm>
                      <a:off x="0" y="0"/>
                      <a:ext cx="4310743" cy="879599"/>
                    </a:xfrm>
                    <a:prstGeom prst="rect">
                      <a:avLst/>
                    </a:prstGeom>
                  </pic:spPr>
                </pic:pic>
              </a:graphicData>
            </a:graphic>
          </wp:inline>
        </w:drawing>
      </w:r>
    </w:p>
    <w:p w14:paraId="12C7A992" w14:textId="2FBEDA8C" w:rsidR="004F3370" w:rsidRPr="009C1AE7" w:rsidRDefault="004F3370" w:rsidP="00F47FAE">
      <w:pPr>
        <w:pStyle w:val="BodyText"/>
        <w:spacing w:after="0"/>
        <w:rPr>
          <w:rFonts w:cs="Calibri"/>
        </w:rPr>
      </w:pPr>
      <w:r w:rsidRPr="009C1AE7">
        <w:rPr>
          <w:rFonts w:cs="Calibri"/>
        </w:rPr>
        <w:br/>
      </w:r>
    </w:p>
    <w:p w14:paraId="29704902" w14:textId="77777777" w:rsidR="00F47FAE" w:rsidRDefault="00F47FAE" w:rsidP="00F47FAE">
      <w:pPr>
        <w:pStyle w:val="BodyText"/>
        <w:spacing w:after="0"/>
        <w:rPr>
          <w:rFonts w:cs="Calibri"/>
        </w:rPr>
      </w:pPr>
      <w:r>
        <w:rPr>
          <w:rFonts w:cs="Calibri"/>
        </w:rPr>
        <w:t>The Hon Sussan Ley MP</w:t>
      </w:r>
    </w:p>
    <w:p w14:paraId="10C0FE50" w14:textId="53AD9AA2" w:rsidR="004F3370" w:rsidRPr="009C1AE7" w:rsidRDefault="00F47FAE" w:rsidP="00F47FAE">
      <w:pPr>
        <w:pStyle w:val="BodyText"/>
        <w:spacing w:after="0"/>
        <w:rPr>
          <w:rFonts w:cs="Calibri"/>
        </w:rPr>
      </w:pPr>
      <w:r>
        <w:rPr>
          <w:rFonts w:cs="Calibri"/>
        </w:rPr>
        <w:t>Minister for Aged Care</w:t>
      </w:r>
      <w:r w:rsidR="004F3370" w:rsidRPr="009C1AE7">
        <w:rPr>
          <w:rFonts w:cs="Calibri"/>
        </w:rPr>
        <w:br/>
        <w:t>Parliament</w:t>
      </w:r>
      <w:r w:rsidR="001420EF" w:rsidRPr="009C1AE7">
        <w:rPr>
          <w:rFonts w:cs="Calibri"/>
        </w:rPr>
        <w:t xml:space="preserve"> </w:t>
      </w:r>
      <w:r w:rsidR="004F3370" w:rsidRPr="009C1AE7">
        <w:rPr>
          <w:rFonts w:cs="Calibri"/>
        </w:rPr>
        <w:t>House</w:t>
      </w:r>
      <w:r w:rsidR="004F3370" w:rsidRPr="009C1AE7">
        <w:rPr>
          <w:rFonts w:cs="Calibri"/>
        </w:rPr>
        <w:br/>
        <w:t>Canberra</w:t>
      </w:r>
      <w:r w:rsidR="001420EF" w:rsidRPr="009C1AE7">
        <w:rPr>
          <w:rFonts w:cs="Calibri"/>
        </w:rPr>
        <w:t xml:space="preserve"> </w:t>
      </w:r>
      <w:r w:rsidR="004F3370" w:rsidRPr="009C1AE7">
        <w:rPr>
          <w:rFonts w:cs="Calibri"/>
        </w:rPr>
        <w:t>ACT</w:t>
      </w:r>
      <w:r w:rsidR="001420EF" w:rsidRPr="009C1AE7">
        <w:rPr>
          <w:rFonts w:cs="Calibri"/>
        </w:rPr>
        <w:t xml:space="preserve"> </w:t>
      </w:r>
      <w:r w:rsidR="004F3370" w:rsidRPr="009C1AE7">
        <w:rPr>
          <w:rFonts w:cs="Calibri"/>
        </w:rPr>
        <w:t>2600</w:t>
      </w:r>
    </w:p>
    <w:p w14:paraId="7B10C091" w14:textId="77777777" w:rsidR="00F47FAE" w:rsidRDefault="00F47FAE" w:rsidP="00E75708">
      <w:pPr>
        <w:pStyle w:val="BodyText"/>
        <w:rPr>
          <w:rFonts w:cs="Calibri"/>
        </w:rPr>
      </w:pPr>
    </w:p>
    <w:p w14:paraId="56E90659" w14:textId="04627B4D" w:rsidR="004F3370" w:rsidRPr="009C1AE7" w:rsidRDefault="004F3370" w:rsidP="00E75708">
      <w:pPr>
        <w:pStyle w:val="BodyText"/>
        <w:rPr>
          <w:rFonts w:cs="Calibri"/>
        </w:rPr>
      </w:pPr>
      <w:r w:rsidRPr="009C1AE7">
        <w:rPr>
          <w:rFonts w:cs="Calibri"/>
        </w:rPr>
        <w:t>Dear</w:t>
      </w:r>
      <w:r w:rsidR="001420EF" w:rsidRPr="009C1AE7">
        <w:rPr>
          <w:rFonts w:cs="Calibri"/>
        </w:rPr>
        <w:t xml:space="preserve"> </w:t>
      </w:r>
      <w:r w:rsidRPr="009C1AE7">
        <w:rPr>
          <w:rFonts w:cs="Calibri"/>
        </w:rPr>
        <w:t>Minister</w:t>
      </w:r>
    </w:p>
    <w:p w14:paraId="4D4C5B5C" w14:textId="77777777" w:rsidR="00780CCE" w:rsidRDefault="00780CCE" w:rsidP="00E75708">
      <w:pPr>
        <w:pStyle w:val="BodyText"/>
        <w:rPr>
          <w:rFonts w:cs="Calibri"/>
        </w:rPr>
      </w:pPr>
    </w:p>
    <w:p w14:paraId="44A56284" w14:textId="7183A50B" w:rsidR="004F3370" w:rsidRPr="009C1AE7" w:rsidRDefault="004F3370" w:rsidP="00E75708">
      <w:pPr>
        <w:pStyle w:val="BodyText"/>
        <w:rPr>
          <w:rFonts w:cs="Calibri"/>
        </w:rPr>
      </w:pPr>
      <w:r w:rsidRPr="009C1AE7">
        <w:rPr>
          <w:rFonts w:cs="Calibri"/>
        </w:rPr>
        <w:t>In</w:t>
      </w:r>
      <w:r w:rsidR="001420EF" w:rsidRPr="009C1AE7">
        <w:rPr>
          <w:rFonts w:cs="Calibri"/>
        </w:rPr>
        <w:t xml:space="preserve"> </w:t>
      </w:r>
      <w:r w:rsidRPr="009C1AE7">
        <w:rPr>
          <w:rFonts w:cs="Calibri"/>
        </w:rPr>
        <w:t>accordance</w:t>
      </w:r>
      <w:r w:rsidR="001420EF" w:rsidRPr="009C1AE7">
        <w:rPr>
          <w:rFonts w:cs="Calibri"/>
        </w:rPr>
        <w:t xml:space="preserve"> </w:t>
      </w:r>
      <w:r w:rsidRPr="009C1AE7">
        <w:rPr>
          <w:rFonts w:cs="Calibri"/>
        </w:rPr>
        <w:t>with</w:t>
      </w:r>
      <w:r w:rsidR="001420EF" w:rsidRPr="009C1AE7">
        <w:rPr>
          <w:rFonts w:cs="Calibri"/>
        </w:rPr>
        <w:t xml:space="preserve"> </w:t>
      </w:r>
      <w:r w:rsidRPr="009C1AE7">
        <w:rPr>
          <w:rFonts w:cs="Calibri"/>
        </w:rPr>
        <w:t>Section</w:t>
      </w:r>
      <w:r w:rsidR="001420EF" w:rsidRPr="009C1AE7">
        <w:rPr>
          <w:rFonts w:cs="Calibri"/>
        </w:rPr>
        <w:t xml:space="preserve"> </w:t>
      </w:r>
      <w:r w:rsidRPr="009C1AE7">
        <w:rPr>
          <w:rFonts w:cs="Calibri"/>
        </w:rPr>
        <w:t>95B-12</w:t>
      </w:r>
      <w:r w:rsidR="001420EF" w:rsidRPr="009C1AE7">
        <w:rPr>
          <w:rFonts w:cs="Calibri"/>
        </w:rPr>
        <w:t xml:space="preserve"> </w:t>
      </w:r>
      <w:r w:rsidRPr="009C1AE7">
        <w:rPr>
          <w:rFonts w:cs="Calibri"/>
        </w:rPr>
        <w:t>of</w:t>
      </w:r>
      <w:r w:rsidR="001420EF" w:rsidRPr="009C1AE7">
        <w:rPr>
          <w:rFonts w:cs="Calibri"/>
        </w:rPr>
        <w:t xml:space="preserve"> </w:t>
      </w:r>
      <w:r w:rsidRPr="009C1AE7">
        <w:rPr>
          <w:rFonts w:cs="Calibri"/>
        </w:rPr>
        <w:t>the</w:t>
      </w:r>
      <w:r w:rsidR="001420EF" w:rsidRPr="009C1AE7">
        <w:rPr>
          <w:rFonts w:cs="Calibri"/>
        </w:rPr>
        <w:t xml:space="preserve"> </w:t>
      </w:r>
      <w:r w:rsidRPr="007F06A1">
        <w:rPr>
          <w:rStyle w:val="Emphasis"/>
        </w:rPr>
        <w:t>Aged</w:t>
      </w:r>
      <w:r w:rsidR="001420EF" w:rsidRPr="007F06A1">
        <w:rPr>
          <w:rStyle w:val="Emphasis"/>
        </w:rPr>
        <w:t xml:space="preserve"> </w:t>
      </w:r>
      <w:r w:rsidRPr="007F06A1">
        <w:rPr>
          <w:rStyle w:val="Emphasis"/>
        </w:rPr>
        <w:t>Care</w:t>
      </w:r>
      <w:r w:rsidR="001420EF" w:rsidRPr="007F06A1">
        <w:rPr>
          <w:rStyle w:val="Emphasis"/>
        </w:rPr>
        <w:t xml:space="preserve"> </w:t>
      </w:r>
      <w:r w:rsidRPr="00F430DF">
        <w:rPr>
          <w:rStyle w:val="Emphasis"/>
        </w:rPr>
        <w:t>Act</w:t>
      </w:r>
      <w:r w:rsidR="001420EF" w:rsidRPr="00F430DF">
        <w:rPr>
          <w:rFonts w:cs="Calibri"/>
        </w:rPr>
        <w:t xml:space="preserve"> </w:t>
      </w:r>
      <w:r w:rsidRPr="00F430DF">
        <w:rPr>
          <w:rFonts w:cs="Calibri"/>
          <w:i/>
        </w:rPr>
        <w:t>1997</w:t>
      </w:r>
      <w:r w:rsidRPr="00F430DF">
        <w:rPr>
          <w:rFonts w:cs="Calibri"/>
        </w:rPr>
        <w:t>,</w:t>
      </w:r>
      <w:r w:rsidR="001420EF" w:rsidRPr="00F430DF">
        <w:rPr>
          <w:rFonts w:cs="Calibri"/>
        </w:rPr>
        <w:t xml:space="preserve"> </w:t>
      </w:r>
      <w:r w:rsidRPr="00F430DF">
        <w:rPr>
          <w:rFonts w:cs="Calibri"/>
        </w:rPr>
        <w:t>I</w:t>
      </w:r>
      <w:r w:rsidR="001420EF" w:rsidRPr="00F430DF">
        <w:rPr>
          <w:rFonts w:cs="Calibri"/>
        </w:rPr>
        <w:t xml:space="preserve"> </w:t>
      </w:r>
      <w:r w:rsidRPr="00F430DF">
        <w:rPr>
          <w:rFonts w:cs="Calibri"/>
        </w:rPr>
        <w:t>present</w:t>
      </w:r>
      <w:r w:rsidR="001420EF" w:rsidRPr="009C1AE7">
        <w:rPr>
          <w:rFonts w:cs="Calibri"/>
        </w:rPr>
        <w:t xml:space="preserve"> </w:t>
      </w:r>
      <w:r w:rsidRPr="009C1AE7">
        <w:rPr>
          <w:rFonts w:cs="Calibri"/>
        </w:rPr>
        <w:t>to</w:t>
      </w:r>
      <w:r w:rsidR="001420EF" w:rsidRPr="009C1AE7">
        <w:rPr>
          <w:rFonts w:cs="Calibri"/>
        </w:rPr>
        <w:t xml:space="preserve"> </w:t>
      </w:r>
      <w:r w:rsidRPr="009C1AE7">
        <w:rPr>
          <w:rFonts w:cs="Calibri"/>
        </w:rPr>
        <w:t>you</w:t>
      </w:r>
      <w:r w:rsidR="001420EF" w:rsidRPr="009C1AE7">
        <w:rPr>
          <w:rFonts w:cs="Calibri"/>
        </w:rPr>
        <w:t xml:space="preserve"> </w:t>
      </w:r>
      <w:r w:rsidRPr="009C1AE7">
        <w:rPr>
          <w:rFonts w:cs="Calibri"/>
        </w:rPr>
        <w:t>the</w:t>
      </w:r>
      <w:r w:rsidR="001420EF" w:rsidRPr="009C1AE7">
        <w:rPr>
          <w:rFonts w:cs="Calibri"/>
        </w:rPr>
        <w:t xml:space="preserve"> </w:t>
      </w:r>
      <w:r w:rsidRPr="009C1AE7">
        <w:rPr>
          <w:rFonts w:cs="Calibri"/>
        </w:rPr>
        <w:t>Annual</w:t>
      </w:r>
      <w:r w:rsidR="001420EF" w:rsidRPr="009C1AE7">
        <w:rPr>
          <w:rFonts w:cs="Calibri"/>
        </w:rPr>
        <w:t xml:space="preserve"> </w:t>
      </w:r>
      <w:r w:rsidRPr="009C1AE7">
        <w:rPr>
          <w:rFonts w:cs="Calibri"/>
        </w:rPr>
        <w:t>Report</w:t>
      </w:r>
      <w:r w:rsidR="001420EF" w:rsidRPr="009C1AE7">
        <w:rPr>
          <w:rFonts w:cs="Calibri"/>
        </w:rPr>
        <w:t xml:space="preserve"> </w:t>
      </w:r>
      <w:r w:rsidRPr="009C1AE7">
        <w:rPr>
          <w:rFonts w:cs="Calibri"/>
        </w:rPr>
        <w:t>of</w:t>
      </w:r>
      <w:r w:rsidR="001420EF" w:rsidRPr="009C1AE7">
        <w:rPr>
          <w:rFonts w:cs="Calibri"/>
        </w:rPr>
        <w:t xml:space="preserve"> </w:t>
      </w:r>
      <w:r w:rsidRPr="009C1AE7">
        <w:rPr>
          <w:rFonts w:cs="Calibri"/>
        </w:rPr>
        <w:t>the</w:t>
      </w:r>
      <w:r w:rsidR="001420EF" w:rsidRPr="009C1AE7">
        <w:rPr>
          <w:rFonts w:cs="Calibri"/>
        </w:rPr>
        <w:t xml:space="preserve"> </w:t>
      </w:r>
      <w:r w:rsidRPr="009C1AE7">
        <w:rPr>
          <w:rFonts w:cs="Calibri"/>
        </w:rPr>
        <w:t>Aged</w:t>
      </w:r>
      <w:r w:rsidR="001420EF" w:rsidRPr="009C1AE7">
        <w:rPr>
          <w:rFonts w:cs="Calibri"/>
        </w:rPr>
        <w:t xml:space="preserve"> </w:t>
      </w:r>
      <w:r w:rsidRPr="009C1AE7">
        <w:rPr>
          <w:rFonts w:cs="Calibri"/>
        </w:rPr>
        <w:t>Care</w:t>
      </w:r>
      <w:r w:rsidR="001420EF" w:rsidRPr="009C1AE7">
        <w:rPr>
          <w:rFonts w:cs="Calibri"/>
        </w:rPr>
        <w:t xml:space="preserve"> </w:t>
      </w:r>
      <w:r w:rsidRPr="009C1AE7">
        <w:rPr>
          <w:rFonts w:cs="Calibri"/>
        </w:rPr>
        <w:t>Pricing</w:t>
      </w:r>
      <w:r w:rsidR="001420EF" w:rsidRPr="009C1AE7">
        <w:rPr>
          <w:rFonts w:cs="Calibri"/>
        </w:rPr>
        <w:t xml:space="preserve"> </w:t>
      </w:r>
      <w:r w:rsidRPr="009C1AE7">
        <w:rPr>
          <w:rFonts w:cs="Calibri"/>
        </w:rPr>
        <w:t>Commissioner</w:t>
      </w:r>
      <w:r w:rsidR="001420EF" w:rsidRPr="009C1AE7">
        <w:rPr>
          <w:rFonts w:cs="Calibri"/>
        </w:rPr>
        <w:t xml:space="preserve"> </w:t>
      </w:r>
      <w:r w:rsidRPr="009C1AE7">
        <w:rPr>
          <w:rFonts w:cs="Calibri"/>
        </w:rPr>
        <w:t>covering</w:t>
      </w:r>
      <w:r w:rsidR="001420EF" w:rsidRPr="009C1AE7">
        <w:rPr>
          <w:rFonts w:cs="Calibri"/>
        </w:rPr>
        <w:t xml:space="preserve"> </w:t>
      </w:r>
      <w:r w:rsidRPr="009C1AE7">
        <w:rPr>
          <w:rFonts w:cs="Calibri"/>
        </w:rPr>
        <w:t>the</w:t>
      </w:r>
      <w:r w:rsidR="001420EF" w:rsidRPr="009C1AE7">
        <w:rPr>
          <w:rFonts w:cs="Calibri"/>
        </w:rPr>
        <w:t xml:space="preserve"> </w:t>
      </w:r>
      <w:r w:rsidRPr="009C1AE7">
        <w:rPr>
          <w:rFonts w:cs="Calibri"/>
        </w:rPr>
        <w:t>Commissioner’s</w:t>
      </w:r>
      <w:r w:rsidR="001420EF" w:rsidRPr="009C1AE7">
        <w:rPr>
          <w:rFonts w:cs="Calibri"/>
        </w:rPr>
        <w:t xml:space="preserve"> </w:t>
      </w:r>
      <w:r w:rsidRPr="009C1AE7">
        <w:rPr>
          <w:rFonts w:cs="Calibri"/>
        </w:rPr>
        <w:t>operations</w:t>
      </w:r>
      <w:r w:rsidR="001420EF" w:rsidRPr="009C1AE7">
        <w:rPr>
          <w:rFonts w:cs="Calibri"/>
        </w:rPr>
        <w:t xml:space="preserve"> </w:t>
      </w:r>
      <w:r w:rsidRPr="009C1AE7">
        <w:rPr>
          <w:rFonts w:cs="Calibri"/>
        </w:rPr>
        <w:t>for</w:t>
      </w:r>
      <w:r w:rsidR="001420EF" w:rsidRPr="009C1AE7">
        <w:rPr>
          <w:rFonts w:cs="Calibri"/>
        </w:rPr>
        <w:t xml:space="preserve"> </w:t>
      </w:r>
      <w:r w:rsidRPr="009C1AE7">
        <w:rPr>
          <w:rFonts w:cs="Calibri"/>
        </w:rPr>
        <w:t>the</w:t>
      </w:r>
      <w:r w:rsidR="001420EF" w:rsidRPr="009C1AE7">
        <w:rPr>
          <w:rFonts w:cs="Calibri"/>
        </w:rPr>
        <w:t xml:space="preserve"> </w:t>
      </w:r>
      <w:r w:rsidRPr="009C1AE7">
        <w:rPr>
          <w:rFonts w:cs="Calibri"/>
        </w:rPr>
        <w:t>year</w:t>
      </w:r>
      <w:r w:rsidR="001420EF" w:rsidRPr="009C1AE7">
        <w:rPr>
          <w:rFonts w:cs="Calibri"/>
        </w:rPr>
        <w:t xml:space="preserve"> </w:t>
      </w:r>
      <w:r w:rsidRPr="009C1AE7">
        <w:rPr>
          <w:rFonts w:cs="Calibri"/>
        </w:rPr>
        <w:t>1</w:t>
      </w:r>
      <w:r w:rsidR="001420EF" w:rsidRPr="009C1AE7">
        <w:rPr>
          <w:rFonts w:cs="Calibri"/>
        </w:rPr>
        <w:t xml:space="preserve"> </w:t>
      </w:r>
      <w:r w:rsidRPr="009C1AE7">
        <w:rPr>
          <w:rFonts w:cs="Calibri"/>
        </w:rPr>
        <w:t>July</w:t>
      </w:r>
      <w:r w:rsidR="001420EF" w:rsidRPr="009C1AE7">
        <w:rPr>
          <w:rFonts w:cs="Calibri"/>
        </w:rPr>
        <w:t xml:space="preserve"> </w:t>
      </w:r>
      <w:r w:rsidR="004B6570">
        <w:rPr>
          <w:rFonts w:cs="Calibri"/>
        </w:rPr>
        <w:t>2014</w:t>
      </w:r>
      <w:r w:rsidR="001420EF" w:rsidRPr="009C1AE7">
        <w:rPr>
          <w:rFonts w:cs="Calibri"/>
        </w:rPr>
        <w:t xml:space="preserve"> </w:t>
      </w:r>
      <w:r w:rsidRPr="009C1AE7">
        <w:rPr>
          <w:rFonts w:cs="Calibri"/>
        </w:rPr>
        <w:t>to</w:t>
      </w:r>
      <w:r w:rsidR="001420EF" w:rsidRPr="009C1AE7">
        <w:rPr>
          <w:rFonts w:cs="Calibri"/>
        </w:rPr>
        <w:t xml:space="preserve"> </w:t>
      </w:r>
      <w:r w:rsidRPr="009C1AE7">
        <w:rPr>
          <w:rFonts w:cs="Calibri"/>
        </w:rPr>
        <w:t>30</w:t>
      </w:r>
      <w:r w:rsidR="001420EF" w:rsidRPr="009C1AE7">
        <w:rPr>
          <w:rFonts w:cs="Calibri"/>
        </w:rPr>
        <w:t xml:space="preserve"> </w:t>
      </w:r>
      <w:r w:rsidRPr="009C1AE7">
        <w:rPr>
          <w:rFonts w:cs="Calibri"/>
        </w:rPr>
        <w:t>June</w:t>
      </w:r>
      <w:r w:rsidR="001420EF" w:rsidRPr="009C1AE7">
        <w:rPr>
          <w:rFonts w:cs="Calibri"/>
        </w:rPr>
        <w:t xml:space="preserve"> </w:t>
      </w:r>
      <w:r w:rsidR="004B6570">
        <w:rPr>
          <w:rFonts w:cs="Calibri"/>
        </w:rPr>
        <w:t>2015</w:t>
      </w:r>
      <w:r w:rsidRPr="009C1AE7">
        <w:rPr>
          <w:rFonts w:cs="Calibri"/>
        </w:rPr>
        <w:t>.</w:t>
      </w:r>
    </w:p>
    <w:p w14:paraId="45C2C637" w14:textId="77777777" w:rsidR="002B28D8" w:rsidRDefault="002B28D8" w:rsidP="00E75708">
      <w:pPr>
        <w:pStyle w:val="BodyText"/>
        <w:rPr>
          <w:rFonts w:cs="Calibri"/>
        </w:rPr>
      </w:pPr>
    </w:p>
    <w:p w14:paraId="5C3B0824" w14:textId="77777777" w:rsidR="002B28D8" w:rsidRDefault="002B28D8" w:rsidP="00E75708">
      <w:pPr>
        <w:pStyle w:val="BodyText"/>
        <w:rPr>
          <w:rFonts w:cs="Calibri"/>
        </w:rPr>
      </w:pPr>
    </w:p>
    <w:p w14:paraId="17C14828" w14:textId="410FC409" w:rsidR="004F3370" w:rsidRPr="009C1AE7" w:rsidRDefault="004F3370" w:rsidP="00E75708">
      <w:pPr>
        <w:pStyle w:val="BodyText"/>
        <w:rPr>
          <w:rFonts w:cs="Calibri"/>
        </w:rPr>
      </w:pPr>
      <w:r w:rsidRPr="009C1AE7">
        <w:rPr>
          <w:rFonts w:cs="Calibri"/>
        </w:rPr>
        <w:t>Yours</w:t>
      </w:r>
      <w:r w:rsidR="001420EF" w:rsidRPr="009C1AE7">
        <w:rPr>
          <w:rFonts w:cs="Calibri"/>
        </w:rPr>
        <w:t xml:space="preserve"> </w:t>
      </w:r>
      <w:r w:rsidRPr="009C1AE7">
        <w:rPr>
          <w:rFonts w:cs="Calibri"/>
        </w:rPr>
        <w:t>sincerely,</w:t>
      </w:r>
    </w:p>
    <w:p w14:paraId="6C705ABA" w14:textId="77777777" w:rsidR="00822A4C" w:rsidRDefault="00822A4C" w:rsidP="00E75708">
      <w:pPr>
        <w:pStyle w:val="BodyText"/>
        <w:rPr>
          <w:rFonts w:cs="Calibri"/>
          <w:noProof/>
          <w:lang w:val="en-AU" w:eastAsia="en-AU"/>
        </w:rPr>
      </w:pPr>
    </w:p>
    <w:p w14:paraId="2D557228" w14:textId="77777777" w:rsidR="00822A4C" w:rsidRPr="009C1AE7" w:rsidRDefault="00822A4C" w:rsidP="00E75708">
      <w:pPr>
        <w:pStyle w:val="BodyText"/>
        <w:rPr>
          <w:rFonts w:cs="Calibri"/>
        </w:rPr>
      </w:pPr>
    </w:p>
    <w:p w14:paraId="302AB02C" w14:textId="5B072D36" w:rsidR="004F3370" w:rsidRDefault="004F3370" w:rsidP="00E75708">
      <w:pPr>
        <w:pStyle w:val="BodyText"/>
        <w:rPr>
          <w:rFonts w:cs="Calibri"/>
        </w:rPr>
      </w:pPr>
      <w:r w:rsidRPr="009C1AE7">
        <w:rPr>
          <w:rFonts w:cs="Calibri"/>
          <w:b/>
        </w:rPr>
        <w:t>Kim</w:t>
      </w:r>
      <w:r w:rsidR="001420EF" w:rsidRPr="009C1AE7">
        <w:rPr>
          <w:rFonts w:cs="Calibri"/>
          <w:b/>
        </w:rPr>
        <w:t xml:space="preserve"> </w:t>
      </w:r>
      <w:r w:rsidRPr="009C1AE7">
        <w:rPr>
          <w:rFonts w:cs="Calibri"/>
          <w:b/>
        </w:rPr>
        <w:t>Cull</w:t>
      </w:r>
      <w:r w:rsidR="007D09B1">
        <w:rPr>
          <w:rFonts w:cs="Calibri"/>
          <w:b/>
        </w:rPr>
        <w:br/>
      </w:r>
      <w:r w:rsidRPr="009C1AE7">
        <w:rPr>
          <w:rFonts w:cs="Calibri"/>
        </w:rPr>
        <w:t>Aged</w:t>
      </w:r>
      <w:r w:rsidR="001420EF" w:rsidRPr="009C1AE7">
        <w:rPr>
          <w:rFonts w:cs="Calibri"/>
        </w:rPr>
        <w:t xml:space="preserve"> </w:t>
      </w:r>
      <w:r w:rsidRPr="009C1AE7">
        <w:rPr>
          <w:rFonts w:cs="Calibri"/>
        </w:rPr>
        <w:t>Care</w:t>
      </w:r>
      <w:r w:rsidR="001420EF" w:rsidRPr="009C1AE7">
        <w:rPr>
          <w:rFonts w:cs="Calibri"/>
        </w:rPr>
        <w:t xml:space="preserve"> </w:t>
      </w:r>
      <w:r w:rsidRPr="009C1AE7">
        <w:rPr>
          <w:rFonts w:cs="Calibri"/>
        </w:rPr>
        <w:t>Pricing</w:t>
      </w:r>
      <w:r w:rsidR="001420EF" w:rsidRPr="009C1AE7">
        <w:rPr>
          <w:rFonts w:cs="Calibri"/>
        </w:rPr>
        <w:t xml:space="preserve"> </w:t>
      </w:r>
      <w:r w:rsidRPr="009C1AE7">
        <w:rPr>
          <w:rFonts w:cs="Calibri"/>
        </w:rPr>
        <w:t>Commissioner</w:t>
      </w:r>
    </w:p>
    <w:p w14:paraId="3526DDE5" w14:textId="77777777" w:rsidR="004B6570" w:rsidRDefault="004B6570" w:rsidP="00E75708">
      <w:pPr>
        <w:pStyle w:val="BodyText"/>
        <w:rPr>
          <w:rFonts w:cs="Calibri"/>
        </w:rPr>
      </w:pPr>
    </w:p>
    <w:p w14:paraId="2F1B66D8" w14:textId="77777777" w:rsidR="004B6570" w:rsidRDefault="004B6570" w:rsidP="00E75708">
      <w:pPr>
        <w:pStyle w:val="BodyText"/>
        <w:rPr>
          <w:rFonts w:cs="Calibri"/>
        </w:rPr>
      </w:pPr>
    </w:p>
    <w:p w14:paraId="49453F57" w14:textId="77777777" w:rsidR="004B6570" w:rsidRPr="009C1AE7" w:rsidRDefault="004B6570" w:rsidP="00E75708">
      <w:pPr>
        <w:pStyle w:val="BodyText"/>
        <w:rPr>
          <w:rFonts w:cs="Calibri"/>
        </w:rPr>
      </w:pPr>
    </w:p>
    <w:p w14:paraId="70B55C0D" w14:textId="77777777" w:rsidR="004F3370" w:rsidRPr="009C1AE7" w:rsidRDefault="004F3370" w:rsidP="00E268B9">
      <w:pPr>
        <w:pStyle w:val="Heading2TOCpage"/>
      </w:pPr>
      <w:r w:rsidRPr="009C1AE7">
        <w:lastRenderedPageBreak/>
        <w:t>Contents</w:t>
      </w:r>
    </w:p>
    <w:p w14:paraId="01F7FCF6" w14:textId="52C0CD2A" w:rsidR="00D93922" w:rsidRDefault="00CD492A">
      <w:pPr>
        <w:pStyle w:val="TOC1"/>
        <w:rPr>
          <w:rFonts w:eastAsiaTheme="minorEastAsia" w:cstheme="minorBidi"/>
          <w:b w:val="0"/>
          <w:sz w:val="22"/>
          <w:szCs w:val="22"/>
          <w:lang w:val="en-AU" w:eastAsia="en-AU"/>
        </w:rPr>
      </w:pPr>
      <w:r>
        <w:fldChar w:fldCharType="begin"/>
      </w:r>
      <w:r>
        <w:instrText xml:space="preserve"> TOC \h \z \t "Heading 2,1,Heading 3,2" </w:instrText>
      </w:r>
      <w:r>
        <w:fldChar w:fldCharType="separate"/>
      </w:r>
    </w:p>
    <w:p w14:paraId="21B00D69" w14:textId="77777777" w:rsidR="00D93922" w:rsidRDefault="00D93922">
      <w:pPr>
        <w:pStyle w:val="TOC1"/>
        <w:rPr>
          <w:rFonts w:eastAsiaTheme="minorEastAsia" w:cstheme="minorBidi"/>
          <w:b w:val="0"/>
          <w:sz w:val="22"/>
          <w:szCs w:val="22"/>
          <w:lang w:val="en-AU" w:eastAsia="en-AU"/>
        </w:rPr>
      </w:pPr>
      <w:hyperlink w:anchor="_Toc431554465" w:history="1">
        <w:r w:rsidRPr="004449FD">
          <w:rPr>
            <w:rStyle w:val="Hyperlink"/>
          </w:rPr>
          <w:t>Commissioner’s Overview</w:t>
        </w:r>
        <w:r>
          <w:rPr>
            <w:webHidden/>
          </w:rPr>
          <w:tab/>
        </w:r>
        <w:r>
          <w:rPr>
            <w:webHidden/>
          </w:rPr>
          <w:fldChar w:fldCharType="begin"/>
        </w:r>
        <w:r>
          <w:rPr>
            <w:webHidden/>
          </w:rPr>
          <w:instrText xml:space="preserve"> PAGEREF _Toc431554465 \h </w:instrText>
        </w:r>
        <w:r>
          <w:rPr>
            <w:webHidden/>
          </w:rPr>
        </w:r>
        <w:r>
          <w:rPr>
            <w:webHidden/>
          </w:rPr>
          <w:fldChar w:fldCharType="separate"/>
        </w:r>
        <w:r>
          <w:rPr>
            <w:webHidden/>
          </w:rPr>
          <w:t>4</w:t>
        </w:r>
        <w:r>
          <w:rPr>
            <w:webHidden/>
          </w:rPr>
          <w:fldChar w:fldCharType="end"/>
        </w:r>
      </w:hyperlink>
    </w:p>
    <w:p w14:paraId="79FF36C8" w14:textId="77777777" w:rsidR="00D93922" w:rsidRDefault="007A18E1">
      <w:pPr>
        <w:pStyle w:val="TOC1"/>
        <w:rPr>
          <w:rFonts w:eastAsiaTheme="minorEastAsia" w:cstheme="minorBidi"/>
          <w:b w:val="0"/>
          <w:sz w:val="22"/>
          <w:szCs w:val="22"/>
          <w:lang w:val="en-AU" w:eastAsia="en-AU"/>
        </w:rPr>
      </w:pPr>
      <w:hyperlink w:anchor="_Toc431554466" w:history="1">
        <w:r w:rsidR="00D93922" w:rsidRPr="004449FD">
          <w:rPr>
            <w:rStyle w:val="Hyperlink"/>
          </w:rPr>
          <w:t>Functions</w:t>
        </w:r>
        <w:r w:rsidR="00D93922">
          <w:rPr>
            <w:webHidden/>
          </w:rPr>
          <w:tab/>
        </w:r>
        <w:r w:rsidR="00D93922">
          <w:rPr>
            <w:webHidden/>
          </w:rPr>
          <w:fldChar w:fldCharType="begin"/>
        </w:r>
        <w:r w:rsidR="00D93922">
          <w:rPr>
            <w:webHidden/>
          </w:rPr>
          <w:instrText xml:space="preserve"> PAGEREF _Toc431554466 \h </w:instrText>
        </w:r>
        <w:r w:rsidR="00D93922">
          <w:rPr>
            <w:webHidden/>
          </w:rPr>
        </w:r>
        <w:r w:rsidR="00D93922">
          <w:rPr>
            <w:webHidden/>
          </w:rPr>
          <w:fldChar w:fldCharType="separate"/>
        </w:r>
        <w:r w:rsidR="00D93922">
          <w:rPr>
            <w:webHidden/>
          </w:rPr>
          <w:t>6</w:t>
        </w:r>
        <w:r w:rsidR="00D93922">
          <w:rPr>
            <w:webHidden/>
          </w:rPr>
          <w:fldChar w:fldCharType="end"/>
        </w:r>
      </w:hyperlink>
    </w:p>
    <w:p w14:paraId="4EE58BFE" w14:textId="77777777" w:rsidR="00D93922" w:rsidRDefault="007A18E1">
      <w:pPr>
        <w:pStyle w:val="TOC2"/>
        <w:rPr>
          <w:rFonts w:eastAsiaTheme="minorEastAsia"/>
          <w:noProof/>
          <w:sz w:val="22"/>
          <w:szCs w:val="22"/>
          <w:lang w:val="en-AU" w:eastAsia="en-AU"/>
        </w:rPr>
      </w:pPr>
      <w:hyperlink w:anchor="_Toc431554467" w:history="1">
        <w:r w:rsidR="00D93922" w:rsidRPr="004449FD">
          <w:rPr>
            <w:rStyle w:val="Hyperlink"/>
            <w:rFonts w:cs="Calibri"/>
            <w:noProof/>
          </w:rPr>
          <w:t>1.</w:t>
        </w:r>
        <w:r w:rsidR="00D93922">
          <w:rPr>
            <w:rFonts w:eastAsiaTheme="minorEastAsia"/>
            <w:noProof/>
            <w:sz w:val="22"/>
            <w:szCs w:val="22"/>
            <w:lang w:val="en-AU" w:eastAsia="en-AU"/>
          </w:rPr>
          <w:tab/>
        </w:r>
        <w:r w:rsidR="00D93922" w:rsidRPr="004449FD">
          <w:rPr>
            <w:rStyle w:val="Hyperlink"/>
            <w:rFonts w:cs="Calibri"/>
            <w:noProof/>
          </w:rPr>
          <w:t>Applications for accommodation payments</w:t>
        </w:r>
        <w:r w:rsidR="00D93922">
          <w:rPr>
            <w:noProof/>
            <w:webHidden/>
          </w:rPr>
          <w:tab/>
        </w:r>
        <w:r w:rsidR="00D93922">
          <w:rPr>
            <w:noProof/>
            <w:webHidden/>
          </w:rPr>
          <w:fldChar w:fldCharType="begin"/>
        </w:r>
        <w:r w:rsidR="00D93922">
          <w:rPr>
            <w:noProof/>
            <w:webHidden/>
          </w:rPr>
          <w:instrText xml:space="preserve"> PAGEREF _Toc431554467 \h </w:instrText>
        </w:r>
        <w:r w:rsidR="00D93922">
          <w:rPr>
            <w:noProof/>
            <w:webHidden/>
          </w:rPr>
        </w:r>
        <w:r w:rsidR="00D93922">
          <w:rPr>
            <w:noProof/>
            <w:webHidden/>
          </w:rPr>
          <w:fldChar w:fldCharType="separate"/>
        </w:r>
        <w:r w:rsidR="00D93922">
          <w:rPr>
            <w:noProof/>
            <w:webHidden/>
          </w:rPr>
          <w:t>6</w:t>
        </w:r>
        <w:r w:rsidR="00D93922">
          <w:rPr>
            <w:noProof/>
            <w:webHidden/>
          </w:rPr>
          <w:fldChar w:fldCharType="end"/>
        </w:r>
      </w:hyperlink>
    </w:p>
    <w:p w14:paraId="57387A58" w14:textId="77777777" w:rsidR="00D93922" w:rsidRDefault="007A18E1">
      <w:pPr>
        <w:pStyle w:val="TOC2"/>
        <w:rPr>
          <w:rFonts w:eastAsiaTheme="minorEastAsia"/>
          <w:noProof/>
          <w:sz w:val="22"/>
          <w:szCs w:val="22"/>
          <w:lang w:val="en-AU" w:eastAsia="en-AU"/>
        </w:rPr>
      </w:pPr>
      <w:hyperlink w:anchor="_Toc431554468" w:history="1">
        <w:r w:rsidR="00D93922" w:rsidRPr="004449FD">
          <w:rPr>
            <w:rStyle w:val="Hyperlink"/>
            <w:rFonts w:cs="Calibri"/>
            <w:noProof/>
          </w:rPr>
          <w:t>2.</w:t>
        </w:r>
        <w:r w:rsidR="00D93922">
          <w:rPr>
            <w:rFonts w:eastAsiaTheme="minorEastAsia"/>
            <w:noProof/>
            <w:sz w:val="22"/>
            <w:szCs w:val="22"/>
            <w:lang w:val="en-AU" w:eastAsia="en-AU"/>
          </w:rPr>
          <w:tab/>
        </w:r>
        <w:r w:rsidR="00D93922" w:rsidRPr="004449FD">
          <w:rPr>
            <w:rStyle w:val="Hyperlink"/>
            <w:rFonts w:cs="Calibri"/>
            <w:noProof/>
          </w:rPr>
          <w:t>Applications for approval of Extra Service fee increases</w:t>
        </w:r>
        <w:r w:rsidR="00D93922">
          <w:rPr>
            <w:noProof/>
            <w:webHidden/>
          </w:rPr>
          <w:tab/>
        </w:r>
        <w:r w:rsidR="00D93922">
          <w:rPr>
            <w:noProof/>
            <w:webHidden/>
          </w:rPr>
          <w:fldChar w:fldCharType="begin"/>
        </w:r>
        <w:r w:rsidR="00D93922">
          <w:rPr>
            <w:noProof/>
            <w:webHidden/>
          </w:rPr>
          <w:instrText xml:space="preserve"> PAGEREF _Toc431554468 \h </w:instrText>
        </w:r>
        <w:r w:rsidR="00D93922">
          <w:rPr>
            <w:noProof/>
            <w:webHidden/>
          </w:rPr>
        </w:r>
        <w:r w:rsidR="00D93922">
          <w:rPr>
            <w:noProof/>
            <w:webHidden/>
          </w:rPr>
          <w:fldChar w:fldCharType="separate"/>
        </w:r>
        <w:r w:rsidR="00D93922">
          <w:rPr>
            <w:noProof/>
            <w:webHidden/>
          </w:rPr>
          <w:t>6</w:t>
        </w:r>
        <w:r w:rsidR="00D93922">
          <w:rPr>
            <w:noProof/>
            <w:webHidden/>
          </w:rPr>
          <w:fldChar w:fldCharType="end"/>
        </w:r>
      </w:hyperlink>
    </w:p>
    <w:p w14:paraId="2CBA7177" w14:textId="77777777" w:rsidR="00D93922" w:rsidRDefault="007A18E1">
      <w:pPr>
        <w:pStyle w:val="TOC2"/>
        <w:rPr>
          <w:rFonts w:eastAsiaTheme="minorEastAsia"/>
          <w:noProof/>
          <w:sz w:val="22"/>
          <w:szCs w:val="22"/>
          <w:lang w:val="en-AU" w:eastAsia="en-AU"/>
        </w:rPr>
      </w:pPr>
      <w:hyperlink w:anchor="_Toc431554469" w:history="1">
        <w:r w:rsidR="00D93922" w:rsidRPr="004449FD">
          <w:rPr>
            <w:rStyle w:val="Hyperlink"/>
            <w:rFonts w:cs="Calibri"/>
            <w:noProof/>
          </w:rPr>
          <w:t>3.</w:t>
        </w:r>
        <w:r w:rsidR="00D93922">
          <w:rPr>
            <w:rFonts w:eastAsiaTheme="minorEastAsia"/>
            <w:noProof/>
            <w:sz w:val="22"/>
            <w:szCs w:val="22"/>
            <w:lang w:val="en-AU" w:eastAsia="en-AU"/>
          </w:rPr>
          <w:tab/>
        </w:r>
        <w:r w:rsidR="00D93922" w:rsidRPr="004449FD">
          <w:rPr>
            <w:rStyle w:val="Hyperlink"/>
            <w:rFonts w:cs="Calibri"/>
            <w:noProof/>
          </w:rPr>
          <w:t>Internal and external review</w:t>
        </w:r>
        <w:r w:rsidR="00D93922">
          <w:rPr>
            <w:noProof/>
            <w:webHidden/>
          </w:rPr>
          <w:tab/>
        </w:r>
        <w:r w:rsidR="00D93922">
          <w:rPr>
            <w:noProof/>
            <w:webHidden/>
          </w:rPr>
          <w:fldChar w:fldCharType="begin"/>
        </w:r>
        <w:r w:rsidR="00D93922">
          <w:rPr>
            <w:noProof/>
            <w:webHidden/>
          </w:rPr>
          <w:instrText xml:space="preserve"> PAGEREF _Toc431554469 \h </w:instrText>
        </w:r>
        <w:r w:rsidR="00D93922">
          <w:rPr>
            <w:noProof/>
            <w:webHidden/>
          </w:rPr>
        </w:r>
        <w:r w:rsidR="00D93922">
          <w:rPr>
            <w:noProof/>
            <w:webHidden/>
          </w:rPr>
          <w:fldChar w:fldCharType="separate"/>
        </w:r>
        <w:r w:rsidR="00D93922">
          <w:rPr>
            <w:noProof/>
            <w:webHidden/>
          </w:rPr>
          <w:t>6</w:t>
        </w:r>
        <w:r w:rsidR="00D93922">
          <w:rPr>
            <w:noProof/>
            <w:webHidden/>
          </w:rPr>
          <w:fldChar w:fldCharType="end"/>
        </w:r>
      </w:hyperlink>
    </w:p>
    <w:p w14:paraId="079FA080" w14:textId="77777777" w:rsidR="00D93922" w:rsidRDefault="007A18E1">
      <w:pPr>
        <w:pStyle w:val="TOC2"/>
        <w:rPr>
          <w:rFonts w:eastAsiaTheme="minorEastAsia"/>
          <w:noProof/>
          <w:sz w:val="22"/>
          <w:szCs w:val="22"/>
          <w:lang w:val="en-AU" w:eastAsia="en-AU"/>
        </w:rPr>
      </w:pPr>
      <w:hyperlink w:anchor="_Toc431554470" w:history="1">
        <w:r w:rsidR="00D93922" w:rsidRPr="004449FD">
          <w:rPr>
            <w:rStyle w:val="Hyperlink"/>
            <w:rFonts w:cs="Calibri"/>
            <w:noProof/>
          </w:rPr>
          <w:t>4.</w:t>
        </w:r>
        <w:r w:rsidR="00D93922">
          <w:rPr>
            <w:rFonts w:eastAsiaTheme="minorEastAsia"/>
            <w:noProof/>
            <w:sz w:val="22"/>
            <w:szCs w:val="22"/>
            <w:lang w:val="en-AU" w:eastAsia="en-AU"/>
          </w:rPr>
          <w:tab/>
        </w:r>
        <w:r w:rsidR="00D93922" w:rsidRPr="004449FD">
          <w:rPr>
            <w:rStyle w:val="Hyperlink"/>
            <w:rFonts w:cs="Calibri"/>
            <w:noProof/>
          </w:rPr>
          <w:t>Freedom of Information requests</w:t>
        </w:r>
        <w:r w:rsidR="00D93922">
          <w:rPr>
            <w:noProof/>
            <w:webHidden/>
          </w:rPr>
          <w:tab/>
        </w:r>
        <w:r w:rsidR="00D93922">
          <w:rPr>
            <w:noProof/>
            <w:webHidden/>
          </w:rPr>
          <w:fldChar w:fldCharType="begin"/>
        </w:r>
        <w:r w:rsidR="00D93922">
          <w:rPr>
            <w:noProof/>
            <w:webHidden/>
          </w:rPr>
          <w:instrText xml:space="preserve"> PAGEREF _Toc431554470 \h </w:instrText>
        </w:r>
        <w:r w:rsidR="00D93922">
          <w:rPr>
            <w:noProof/>
            <w:webHidden/>
          </w:rPr>
        </w:r>
        <w:r w:rsidR="00D93922">
          <w:rPr>
            <w:noProof/>
            <w:webHidden/>
          </w:rPr>
          <w:fldChar w:fldCharType="separate"/>
        </w:r>
        <w:r w:rsidR="00D93922">
          <w:rPr>
            <w:noProof/>
            <w:webHidden/>
          </w:rPr>
          <w:t>7</w:t>
        </w:r>
        <w:r w:rsidR="00D93922">
          <w:rPr>
            <w:noProof/>
            <w:webHidden/>
          </w:rPr>
          <w:fldChar w:fldCharType="end"/>
        </w:r>
      </w:hyperlink>
    </w:p>
    <w:p w14:paraId="11DCFFCE" w14:textId="77777777" w:rsidR="00D93922" w:rsidRDefault="007A18E1">
      <w:pPr>
        <w:pStyle w:val="TOC1"/>
        <w:rPr>
          <w:rFonts w:eastAsiaTheme="minorEastAsia" w:cstheme="minorBidi"/>
          <w:b w:val="0"/>
          <w:sz w:val="22"/>
          <w:szCs w:val="22"/>
          <w:lang w:val="en-AU" w:eastAsia="en-AU"/>
        </w:rPr>
      </w:pPr>
      <w:hyperlink w:anchor="_Toc431554471" w:history="1">
        <w:r w:rsidR="00D93922" w:rsidRPr="004449FD">
          <w:rPr>
            <w:rStyle w:val="Hyperlink"/>
          </w:rPr>
          <w:t>About the Office of the Aged Care Pricing Commissioner</w:t>
        </w:r>
        <w:r w:rsidR="00D93922">
          <w:rPr>
            <w:webHidden/>
          </w:rPr>
          <w:tab/>
        </w:r>
        <w:r w:rsidR="00D93922">
          <w:rPr>
            <w:webHidden/>
          </w:rPr>
          <w:fldChar w:fldCharType="begin"/>
        </w:r>
        <w:r w:rsidR="00D93922">
          <w:rPr>
            <w:webHidden/>
          </w:rPr>
          <w:instrText xml:space="preserve"> PAGEREF _Toc431554471 \h </w:instrText>
        </w:r>
        <w:r w:rsidR="00D93922">
          <w:rPr>
            <w:webHidden/>
          </w:rPr>
        </w:r>
        <w:r w:rsidR="00D93922">
          <w:rPr>
            <w:webHidden/>
          </w:rPr>
          <w:fldChar w:fldCharType="separate"/>
        </w:r>
        <w:r w:rsidR="00D93922">
          <w:rPr>
            <w:webHidden/>
          </w:rPr>
          <w:t>8</w:t>
        </w:r>
        <w:r w:rsidR="00D93922">
          <w:rPr>
            <w:webHidden/>
          </w:rPr>
          <w:fldChar w:fldCharType="end"/>
        </w:r>
      </w:hyperlink>
    </w:p>
    <w:p w14:paraId="664E493E" w14:textId="77777777" w:rsidR="00D93922" w:rsidRDefault="007A18E1">
      <w:pPr>
        <w:pStyle w:val="TOC2"/>
        <w:rPr>
          <w:rFonts w:eastAsiaTheme="minorEastAsia"/>
          <w:noProof/>
          <w:sz w:val="22"/>
          <w:szCs w:val="22"/>
          <w:lang w:val="en-AU" w:eastAsia="en-AU"/>
        </w:rPr>
      </w:pPr>
      <w:hyperlink w:anchor="_Toc431554472" w:history="1">
        <w:r w:rsidR="00D93922" w:rsidRPr="004449FD">
          <w:rPr>
            <w:rStyle w:val="Hyperlink"/>
            <w:rFonts w:cs="Calibri"/>
            <w:noProof/>
          </w:rPr>
          <w:t>5.</w:t>
        </w:r>
        <w:r w:rsidR="00D93922">
          <w:rPr>
            <w:rFonts w:eastAsiaTheme="minorEastAsia"/>
            <w:noProof/>
            <w:sz w:val="22"/>
            <w:szCs w:val="22"/>
            <w:lang w:val="en-AU" w:eastAsia="en-AU"/>
          </w:rPr>
          <w:tab/>
        </w:r>
        <w:r w:rsidR="00D93922" w:rsidRPr="004449FD">
          <w:rPr>
            <w:rStyle w:val="Hyperlink"/>
            <w:rFonts w:cs="Calibri"/>
            <w:noProof/>
          </w:rPr>
          <w:t>Corporate governance</w:t>
        </w:r>
        <w:r w:rsidR="00D93922">
          <w:rPr>
            <w:noProof/>
            <w:webHidden/>
          </w:rPr>
          <w:tab/>
        </w:r>
        <w:r w:rsidR="00D93922">
          <w:rPr>
            <w:noProof/>
            <w:webHidden/>
          </w:rPr>
          <w:fldChar w:fldCharType="begin"/>
        </w:r>
        <w:r w:rsidR="00D93922">
          <w:rPr>
            <w:noProof/>
            <w:webHidden/>
          </w:rPr>
          <w:instrText xml:space="preserve"> PAGEREF _Toc431554472 \h </w:instrText>
        </w:r>
        <w:r w:rsidR="00D93922">
          <w:rPr>
            <w:noProof/>
            <w:webHidden/>
          </w:rPr>
        </w:r>
        <w:r w:rsidR="00D93922">
          <w:rPr>
            <w:noProof/>
            <w:webHidden/>
          </w:rPr>
          <w:fldChar w:fldCharType="separate"/>
        </w:r>
        <w:r w:rsidR="00D93922">
          <w:rPr>
            <w:noProof/>
            <w:webHidden/>
          </w:rPr>
          <w:t>8</w:t>
        </w:r>
        <w:r w:rsidR="00D93922">
          <w:rPr>
            <w:noProof/>
            <w:webHidden/>
          </w:rPr>
          <w:fldChar w:fldCharType="end"/>
        </w:r>
      </w:hyperlink>
    </w:p>
    <w:p w14:paraId="645CAD55" w14:textId="77777777" w:rsidR="00D93922" w:rsidRDefault="007A18E1">
      <w:pPr>
        <w:pStyle w:val="TOC2"/>
        <w:rPr>
          <w:rFonts w:eastAsiaTheme="minorEastAsia"/>
          <w:noProof/>
          <w:sz w:val="22"/>
          <w:szCs w:val="22"/>
          <w:lang w:val="en-AU" w:eastAsia="en-AU"/>
        </w:rPr>
      </w:pPr>
      <w:hyperlink w:anchor="_Toc431554473" w:history="1">
        <w:r w:rsidR="00D93922" w:rsidRPr="004449FD">
          <w:rPr>
            <w:rStyle w:val="Hyperlink"/>
            <w:rFonts w:cs="Calibri"/>
            <w:noProof/>
          </w:rPr>
          <w:t>6.</w:t>
        </w:r>
        <w:r w:rsidR="00D93922">
          <w:rPr>
            <w:rFonts w:eastAsiaTheme="minorEastAsia"/>
            <w:noProof/>
            <w:sz w:val="22"/>
            <w:szCs w:val="22"/>
            <w:lang w:val="en-AU" w:eastAsia="en-AU"/>
          </w:rPr>
          <w:tab/>
        </w:r>
        <w:r w:rsidR="00D93922" w:rsidRPr="004449FD">
          <w:rPr>
            <w:rStyle w:val="Hyperlink"/>
            <w:rFonts w:cs="Calibri"/>
            <w:noProof/>
          </w:rPr>
          <w:t>Budget and staffing</w:t>
        </w:r>
        <w:r w:rsidR="00D93922">
          <w:rPr>
            <w:noProof/>
            <w:webHidden/>
          </w:rPr>
          <w:tab/>
        </w:r>
        <w:r w:rsidR="00D93922">
          <w:rPr>
            <w:noProof/>
            <w:webHidden/>
          </w:rPr>
          <w:fldChar w:fldCharType="begin"/>
        </w:r>
        <w:r w:rsidR="00D93922">
          <w:rPr>
            <w:noProof/>
            <w:webHidden/>
          </w:rPr>
          <w:instrText xml:space="preserve"> PAGEREF _Toc431554473 \h </w:instrText>
        </w:r>
        <w:r w:rsidR="00D93922">
          <w:rPr>
            <w:noProof/>
            <w:webHidden/>
          </w:rPr>
        </w:r>
        <w:r w:rsidR="00D93922">
          <w:rPr>
            <w:noProof/>
            <w:webHidden/>
          </w:rPr>
          <w:fldChar w:fldCharType="separate"/>
        </w:r>
        <w:r w:rsidR="00D93922">
          <w:rPr>
            <w:noProof/>
            <w:webHidden/>
          </w:rPr>
          <w:t>8</w:t>
        </w:r>
        <w:r w:rsidR="00D93922">
          <w:rPr>
            <w:noProof/>
            <w:webHidden/>
          </w:rPr>
          <w:fldChar w:fldCharType="end"/>
        </w:r>
      </w:hyperlink>
    </w:p>
    <w:p w14:paraId="52727F9A" w14:textId="77777777" w:rsidR="00D93922" w:rsidRDefault="007A18E1">
      <w:pPr>
        <w:pStyle w:val="TOC2"/>
        <w:rPr>
          <w:rFonts w:eastAsiaTheme="minorEastAsia"/>
          <w:noProof/>
          <w:sz w:val="22"/>
          <w:szCs w:val="22"/>
          <w:lang w:val="en-AU" w:eastAsia="en-AU"/>
        </w:rPr>
      </w:pPr>
      <w:hyperlink w:anchor="_Toc431554474" w:history="1">
        <w:r w:rsidR="00D93922" w:rsidRPr="004449FD">
          <w:rPr>
            <w:rStyle w:val="Hyperlink"/>
            <w:rFonts w:cs="Calibri"/>
            <w:noProof/>
          </w:rPr>
          <w:t>7.</w:t>
        </w:r>
        <w:r w:rsidR="00D93922">
          <w:rPr>
            <w:rFonts w:eastAsiaTheme="minorEastAsia"/>
            <w:noProof/>
            <w:sz w:val="22"/>
            <w:szCs w:val="22"/>
            <w:lang w:val="en-AU" w:eastAsia="en-AU"/>
          </w:rPr>
          <w:tab/>
        </w:r>
        <w:r w:rsidR="00D93922" w:rsidRPr="004449FD">
          <w:rPr>
            <w:rStyle w:val="Hyperlink"/>
            <w:rFonts w:cs="Calibri"/>
            <w:noProof/>
          </w:rPr>
          <w:t>Performance</w:t>
        </w:r>
        <w:r w:rsidR="00D93922">
          <w:rPr>
            <w:noProof/>
            <w:webHidden/>
          </w:rPr>
          <w:tab/>
        </w:r>
        <w:r w:rsidR="00D93922">
          <w:rPr>
            <w:noProof/>
            <w:webHidden/>
          </w:rPr>
          <w:fldChar w:fldCharType="begin"/>
        </w:r>
        <w:r w:rsidR="00D93922">
          <w:rPr>
            <w:noProof/>
            <w:webHidden/>
          </w:rPr>
          <w:instrText xml:space="preserve"> PAGEREF _Toc431554474 \h </w:instrText>
        </w:r>
        <w:r w:rsidR="00D93922">
          <w:rPr>
            <w:noProof/>
            <w:webHidden/>
          </w:rPr>
        </w:r>
        <w:r w:rsidR="00D93922">
          <w:rPr>
            <w:noProof/>
            <w:webHidden/>
          </w:rPr>
          <w:fldChar w:fldCharType="separate"/>
        </w:r>
        <w:r w:rsidR="00D93922">
          <w:rPr>
            <w:noProof/>
            <w:webHidden/>
          </w:rPr>
          <w:t>8</w:t>
        </w:r>
        <w:r w:rsidR="00D93922">
          <w:rPr>
            <w:noProof/>
            <w:webHidden/>
          </w:rPr>
          <w:fldChar w:fldCharType="end"/>
        </w:r>
      </w:hyperlink>
    </w:p>
    <w:p w14:paraId="0D961C1A" w14:textId="77777777" w:rsidR="00D93922" w:rsidRDefault="007A18E1">
      <w:pPr>
        <w:pStyle w:val="TOC1"/>
        <w:rPr>
          <w:rFonts w:eastAsiaTheme="minorEastAsia" w:cstheme="minorBidi"/>
          <w:b w:val="0"/>
          <w:sz w:val="22"/>
          <w:szCs w:val="22"/>
          <w:lang w:val="en-AU" w:eastAsia="en-AU"/>
        </w:rPr>
      </w:pPr>
      <w:hyperlink w:anchor="_Toc431554475" w:history="1">
        <w:r w:rsidR="00D93922" w:rsidRPr="004449FD">
          <w:rPr>
            <w:rStyle w:val="Hyperlink"/>
          </w:rPr>
          <w:t>Contacts</w:t>
        </w:r>
        <w:r w:rsidR="00D93922">
          <w:rPr>
            <w:webHidden/>
          </w:rPr>
          <w:tab/>
        </w:r>
        <w:r w:rsidR="00D93922">
          <w:rPr>
            <w:webHidden/>
          </w:rPr>
          <w:fldChar w:fldCharType="begin"/>
        </w:r>
        <w:r w:rsidR="00D93922">
          <w:rPr>
            <w:webHidden/>
          </w:rPr>
          <w:instrText xml:space="preserve"> PAGEREF _Toc431554475 \h </w:instrText>
        </w:r>
        <w:r w:rsidR="00D93922">
          <w:rPr>
            <w:webHidden/>
          </w:rPr>
        </w:r>
        <w:r w:rsidR="00D93922">
          <w:rPr>
            <w:webHidden/>
          </w:rPr>
          <w:fldChar w:fldCharType="separate"/>
        </w:r>
        <w:r w:rsidR="00D93922">
          <w:rPr>
            <w:webHidden/>
          </w:rPr>
          <w:t>10</w:t>
        </w:r>
        <w:r w:rsidR="00D93922">
          <w:rPr>
            <w:webHidden/>
          </w:rPr>
          <w:fldChar w:fldCharType="end"/>
        </w:r>
      </w:hyperlink>
    </w:p>
    <w:p w14:paraId="2D4C116E" w14:textId="77777777" w:rsidR="009C049A" w:rsidRPr="009C1AE7" w:rsidRDefault="00CD492A" w:rsidP="00E33989">
      <w:pPr>
        <w:tabs>
          <w:tab w:val="right" w:pos="8505"/>
        </w:tabs>
        <w:rPr>
          <w:rFonts w:cs="Calibri"/>
        </w:rPr>
      </w:pPr>
      <w:r>
        <w:rPr>
          <w:rFonts w:cs="Calibri"/>
        </w:rPr>
        <w:fldChar w:fldCharType="end"/>
      </w:r>
    </w:p>
    <w:p w14:paraId="78995747" w14:textId="76165BD5" w:rsidR="004F3370" w:rsidRPr="009C1AE7" w:rsidRDefault="004F3370" w:rsidP="00EA71C8">
      <w:pPr>
        <w:pStyle w:val="Heading2"/>
        <w:rPr>
          <w:rFonts w:cs="Calibri"/>
          <w:sz w:val="36"/>
          <w:szCs w:val="36"/>
        </w:rPr>
      </w:pPr>
      <w:bookmarkStart w:id="2" w:name="_Toc431554465"/>
      <w:r w:rsidRPr="009C1AE7">
        <w:rPr>
          <w:rFonts w:cs="Calibri"/>
        </w:rPr>
        <w:lastRenderedPageBreak/>
        <w:t>Commissioner’s</w:t>
      </w:r>
      <w:r w:rsidR="001420EF" w:rsidRPr="009C1AE7">
        <w:rPr>
          <w:rFonts w:cs="Calibri"/>
        </w:rPr>
        <w:t xml:space="preserve"> </w:t>
      </w:r>
      <w:r w:rsidRPr="009C1AE7">
        <w:rPr>
          <w:rFonts w:cs="Calibri"/>
        </w:rPr>
        <w:t>Overview</w:t>
      </w:r>
      <w:bookmarkEnd w:id="2"/>
    </w:p>
    <w:p w14:paraId="6980908F" w14:textId="1525E0EC" w:rsidR="004B6570" w:rsidRPr="00042B47" w:rsidRDefault="004F3370" w:rsidP="00482C2B">
      <w:pPr>
        <w:pStyle w:val="BodyText"/>
        <w:rPr>
          <w:rFonts w:cs="Calibri"/>
          <w:b/>
          <w:bCs/>
        </w:rPr>
      </w:pPr>
      <w:r w:rsidRPr="00042B47">
        <w:rPr>
          <w:rStyle w:val="Strong"/>
          <w:rFonts w:cs="Calibri"/>
        </w:rPr>
        <w:t>I</w:t>
      </w:r>
      <w:r w:rsidR="001420EF" w:rsidRPr="00042B47">
        <w:rPr>
          <w:rStyle w:val="Strong"/>
          <w:rFonts w:cs="Calibri"/>
        </w:rPr>
        <w:t xml:space="preserve"> </w:t>
      </w:r>
      <w:r w:rsidRPr="00042B47">
        <w:rPr>
          <w:rStyle w:val="Strong"/>
          <w:rFonts w:cs="Calibri"/>
        </w:rPr>
        <w:t>am</w:t>
      </w:r>
      <w:r w:rsidR="001420EF" w:rsidRPr="00042B47">
        <w:rPr>
          <w:rStyle w:val="Strong"/>
          <w:rFonts w:cs="Calibri"/>
        </w:rPr>
        <w:t xml:space="preserve"> </w:t>
      </w:r>
      <w:r w:rsidRPr="00042B47">
        <w:rPr>
          <w:rStyle w:val="Strong"/>
          <w:rFonts w:cs="Calibri"/>
        </w:rPr>
        <w:t>pleased</w:t>
      </w:r>
      <w:r w:rsidR="001420EF" w:rsidRPr="00042B47">
        <w:rPr>
          <w:rStyle w:val="Strong"/>
          <w:rFonts w:cs="Calibri"/>
        </w:rPr>
        <w:t xml:space="preserve"> </w:t>
      </w:r>
      <w:r w:rsidRPr="00042B47">
        <w:rPr>
          <w:rStyle w:val="Strong"/>
          <w:rFonts w:cs="Calibri"/>
        </w:rPr>
        <w:t>to</w:t>
      </w:r>
      <w:r w:rsidR="001420EF" w:rsidRPr="00042B47">
        <w:rPr>
          <w:rStyle w:val="Strong"/>
          <w:rFonts w:cs="Calibri"/>
        </w:rPr>
        <w:t xml:space="preserve"> </w:t>
      </w:r>
      <w:r w:rsidRPr="00042B47">
        <w:rPr>
          <w:rStyle w:val="Strong"/>
          <w:rFonts w:cs="Calibri"/>
        </w:rPr>
        <w:t>provide</w:t>
      </w:r>
      <w:r w:rsidR="001420EF" w:rsidRPr="00042B47">
        <w:rPr>
          <w:rStyle w:val="Strong"/>
          <w:rFonts w:cs="Calibri"/>
        </w:rPr>
        <w:t xml:space="preserve"> </w:t>
      </w:r>
      <w:r w:rsidRPr="00042B47">
        <w:rPr>
          <w:rStyle w:val="Strong"/>
          <w:rFonts w:cs="Calibri"/>
        </w:rPr>
        <w:t>the</w:t>
      </w:r>
      <w:r w:rsidR="001420EF" w:rsidRPr="00042B47">
        <w:rPr>
          <w:rStyle w:val="Strong"/>
          <w:rFonts w:cs="Calibri"/>
        </w:rPr>
        <w:t xml:space="preserve"> </w:t>
      </w:r>
      <w:r w:rsidR="004B6570" w:rsidRPr="00042B47">
        <w:rPr>
          <w:rStyle w:val="Strong"/>
          <w:rFonts w:cs="Calibri"/>
        </w:rPr>
        <w:t>second</w:t>
      </w:r>
      <w:r w:rsidR="001420EF" w:rsidRPr="00042B47">
        <w:rPr>
          <w:rStyle w:val="Strong"/>
          <w:rFonts w:cs="Calibri"/>
        </w:rPr>
        <w:t xml:space="preserve"> </w:t>
      </w:r>
      <w:r w:rsidR="004B6570" w:rsidRPr="00042B47">
        <w:rPr>
          <w:rStyle w:val="Strong"/>
          <w:rFonts w:cs="Calibri"/>
        </w:rPr>
        <w:t>Annual R</w:t>
      </w:r>
      <w:r w:rsidRPr="00042B47">
        <w:rPr>
          <w:rStyle w:val="Strong"/>
          <w:rFonts w:cs="Calibri"/>
        </w:rPr>
        <w:t>eport</w:t>
      </w:r>
      <w:r w:rsidR="001420EF" w:rsidRPr="00042B47">
        <w:rPr>
          <w:rStyle w:val="Strong"/>
          <w:rFonts w:cs="Calibri"/>
        </w:rPr>
        <w:t xml:space="preserve"> </w:t>
      </w:r>
      <w:r w:rsidRPr="00042B47">
        <w:rPr>
          <w:rStyle w:val="Strong"/>
          <w:rFonts w:cs="Calibri"/>
        </w:rPr>
        <w:t>on</w:t>
      </w:r>
      <w:r w:rsidR="001420EF" w:rsidRPr="00042B47">
        <w:rPr>
          <w:rStyle w:val="Strong"/>
          <w:rFonts w:cs="Calibri"/>
        </w:rPr>
        <w:t xml:space="preserve"> </w:t>
      </w:r>
      <w:r w:rsidRPr="00042B47">
        <w:rPr>
          <w:rStyle w:val="Strong"/>
          <w:rFonts w:cs="Calibri"/>
        </w:rPr>
        <w:t>the</w:t>
      </w:r>
      <w:r w:rsidR="001420EF" w:rsidRPr="00042B47">
        <w:rPr>
          <w:rStyle w:val="Strong"/>
          <w:rFonts w:cs="Calibri"/>
        </w:rPr>
        <w:t xml:space="preserve"> </w:t>
      </w:r>
      <w:r w:rsidRPr="00042B47">
        <w:rPr>
          <w:rStyle w:val="Strong"/>
          <w:rFonts w:cs="Calibri"/>
        </w:rPr>
        <w:t>operations</w:t>
      </w:r>
      <w:r w:rsidR="001420EF" w:rsidRPr="00042B47">
        <w:rPr>
          <w:rStyle w:val="Strong"/>
          <w:rFonts w:cs="Calibri"/>
        </w:rPr>
        <w:t xml:space="preserve"> </w:t>
      </w:r>
      <w:r w:rsidRPr="00042B47">
        <w:rPr>
          <w:rStyle w:val="Strong"/>
          <w:rFonts w:cs="Calibri"/>
        </w:rPr>
        <w:t>of</w:t>
      </w:r>
      <w:r w:rsidR="001420EF" w:rsidRPr="00042B47">
        <w:rPr>
          <w:rStyle w:val="Strong"/>
          <w:rFonts w:cs="Calibri"/>
        </w:rPr>
        <w:t xml:space="preserve"> </w:t>
      </w:r>
      <w:r w:rsidRPr="00042B47">
        <w:rPr>
          <w:rStyle w:val="Strong"/>
          <w:rFonts w:cs="Calibri"/>
        </w:rPr>
        <w:t>the</w:t>
      </w:r>
      <w:r w:rsidR="001420EF" w:rsidRPr="00042B47">
        <w:rPr>
          <w:rStyle w:val="Strong"/>
          <w:rFonts w:cs="Calibri"/>
        </w:rPr>
        <w:t xml:space="preserve"> </w:t>
      </w:r>
      <w:r w:rsidRPr="00042B47">
        <w:rPr>
          <w:rStyle w:val="Strong"/>
          <w:rFonts w:cs="Calibri"/>
        </w:rPr>
        <w:t>Aged</w:t>
      </w:r>
      <w:r w:rsidR="001420EF" w:rsidRPr="00042B47">
        <w:rPr>
          <w:rStyle w:val="Strong"/>
          <w:rFonts w:cs="Calibri"/>
        </w:rPr>
        <w:t xml:space="preserve"> </w:t>
      </w:r>
      <w:r w:rsidRPr="00042B47">
        <w:rPr>
          <w:rStyle w:val="Strong"/>
          <w:rFonts w:cs="Calibri"/>
        </w:rPr>
        <w:t>Care</w:t>
      </w:r>
      <w:r w:rsidR="001420EF" w:rsidRPr="00042B47">
        <w:rPr>
          <w:rStyle w:val="Strong"/>
          <w:rFonts w:cs="Calibri"/>
        </w:rPr>
        <w:t xml:space="preserve"> </w:t>
      </w:r>
      <w:r w:rsidRPr="00042B47">
        <w:rPr>
          <w:rStyle w:val="Strong"/>
          <w:rFonts w:cs="Calibri"/>
        </w:rPr>
        <w:t>Pricing</w:t>
      </w:r>
      <w:r w:rsidR="001420EF" w:rsidRPr="00042B47">
        <w:rPr>
          <w:rStyle w:val="Strong"/>
          <w:rFonts w:cs="Calibri"/>
        </w:rPr>
        <w:t xml:space="preserve"> </w:t>
      </w:r>
      <w:r w:rsidRPr="00042B47">
        <w:rPr>
          <w:rStyle w:val="Strong"/>
          <w:rFonts w:cs="Calibri"/>
        </w:rPr>
        <w:t>Commissioner.</w:t>
      </w:r>
    </w:p>
    <w:p w14:paraId="10F9C80B" w14:textId="77777777" w:rsidR="00042B47" w:rsidRPr="00042B47" w:rsidRDefault="00042B47" w:rsidP="00042B47">
      <w:pPr>
        <w:pStyle w:val="Default"/>
        <w:rPr>
          <w:rFonts w:asciiTheme="minorHAnsi" w:hAnsiTheme="minorHAnsi" w:cstheme="minorBidi"/>
          <w:color w:val="auto"/>
        </w:rPr>
      </w:pPr>
    </w:p>
    <w:p w14:paraId="220BCDAF" w14:textId="77777777" w:rsidR="00042B47" w:rsidRPr="00042B47" w:rsidRDefault="00042B47" w:rsidP="00042B47">
      <w:pPr>
        <w:pStyle w:val="Pa8"/>
        <w:spacing w:after="160"/>
        <w:rPr>
          <w:rFonts w:asciiTheme="minorHAnsi" w:hAnsiTheme="minorHAnsi" w:cs="Caecilia Light"/>
          <w:color w:val="000000"/>
        </w:rPr>
      </w:pPr>
      <w:r w:rsidRPr="00042B47">
        <w:rPr>
          <w:rStyle w:val="A3"/>
          <w:rFonts w:asciiTheme="minorHAnsi" w:hAnsiTheme="minorHAnsi"/>
          <w:sz w:val="24"/>
          <w:szCs w:val="24"/>
        </w:rPr>
        <w:t xml:space="preserve">During this year, our work with aged care providers and our experience in assessing price applications for payments above the Minister’s threshold has allowed us to consolidate and refine our processes and to evaluate emerging trends. </w:t>
      </w:r>
    </w:p>
    <w:p w14:paraId="39DE7A5C" w14:textId="77777777" w:rsidR="00042B47" w:rsidRPr="00042B47" w:rsidRDefault="00042B47" w:rsidP="00042B47">
      <w:pPr>
        <w:pStyle w:val="Pa8"/>
        <w:spacing w:after="160"/>
        <w:rPr>
          <w:rFonts w:asciiTheme="minorHAnsi" w:hAnsiTheme="minorHAnsi" w:cs="Caecilia Light"/>
          <w:color w:val="000000"/>
        </w:rPr>
      </w:pPr>
      <w:r w:rsidRPr="00042B47">
        <w:rPr>
          <w:rStyle w:val="A3"/>
          <w:rFonts w:asciiTheme="minorHAnsi" w:hAnsiTheme="minorHAnsi"/>
          <w:sz w:val="24"/>
          <w:szCs w:val="24"/>
        </w:rPr>
        <w:t xml:space="preserve">The last financial year has produced sufficient information and data to allow for further streamlining of these applications to the Aged Care Pricing Commissioner, as well as to assess aspects of these functions and to observe some effects. This has been assisted by collaboration with providers and peak industry and consumer groups. </w:t>
      </w:r>
    </w:p>
    <w:p w14:paraId="2708E65A" w14:textId="77777777" w:rsidR="00042B47" w:rsidRPr="00042B47" w:rsidRDefault="00042B47" w:rsidP="00042B47">
      <w:pPr>
        <w:pStyle w:val="Pa8"/>
        <w:spacing w:after="160"/>
        <w:rPr>
          <w:rFonts w:asciiTheme="minorHAnsi" w:hAnsiTheme="minorHAnsi" w:cs="Caecilia Light"/>
          <w:color w:val="000000"/>
        </w:rPr>
      </w:pPr>
      <w:r w:rsidRPr="00042B47">
        <w:rPr>
          <w:rStyle w:val="A3"/>
          <w:rFonts w:asciiTheme="minorHAnsi" w:hAnsiTheme="minorHAnsi"/>
          <w:sz w:val="24"/>
          <w:szCs w:val="24"/>
        </w:rPr>
        <w:t xml:space="preserve">I am pleased to report that while our statutory timeframes for decision making in respect of accommodation payments is 60 days, it has been further reduced this year from an average of 30 days in 2013/14 to an average of 18 days in 2014/15. </w:t>
      </w:r>
    </w:p>
    <w:p w14:paraId="32F946FA" w14:textId="1B79D6C0" w:rsidR="00042B47" w:rsidRPr="00042B47" w:rsidRDefault="00042B47" w:rsidP="00042B47">
      <w:pPr>
        <w:pStyle w:val="Default"/>
        <w:rPr>
          <w:rStyle w:val="A3"/>
          <w:rFonts w:asciiTheme="minorHAnsi" w:hAnsiTheme="minorHAnsi"/>
          <w:sz w:val="24"/>
          <w:szCs w:val="24"/>
        </w:rPr>
      </w:pPr>
      <w:r w:rsidRPr="00042B47">
        <w:rPr>
          <w:rStyle w:val="A3"/>
          <w:rFonts w:asciiTheme="minorHAnsi" w:hAnsiTheme="minorHAnsi"/>
          <w:sz w:val="24"/>
          <w:szCs w:val="24"/>
        </w:rPr>
        <w:t>The Office also began accepting applications for increases in Extra Service fees this financial year, and decisions for Extra Service fee applications have taken an average 5 days to completion. This is referred to in Part 7 of this Report.</w:t>
      </w:r>
    </w:p>
    <w:p w14:paraId="65A70D0D" w14:textId="77777777" w:rsidR="00042B47" w:rsidRPr="00042B47" w:rsidRDefault="00042B47" w:rsidP="00042B47">
      <w:pPr>
        <w:pStyle w:val="Default"/>
        <w:rPr>
          <w:rStyle w:val="A3"/>
          <w:rFonts w:asciiTheme="minorHAnsi" w:hAnsiTheme="minorHAnsi"/>
          <w:sz w:val="24"/>
          <w:szCs w:val="24"/>
        </w:rPr>
      </w:pPr>
    </w:p>
    <w:p w14:paraId="4902F8C5" w14:textId="77777777" w:rsidR="00042B47" w:rsidRPr="00042B47" w:rsidRDefault="00042B47" w:rsidP="00042B47">
      <w:pPr>
        <w:pStyle w:val="Pa8"/>
        <w:spacing w:after="160"/>
        <w:rPr>
          <w:rFonts w:asciiTheme="minorHAnsi" w:hAnsiTheme="minorHAnsi" w:cs="Caecilia Light"/>
          <w:color w:val="000000"/>
        </w:rPr>
      </w:pPr>
      <w:r w:rsidRPr="00042B47">
        <w:rPr>
          <w:rStyle w:val="A3"/>
          <w:rFonts w:asciiTheme="minorHAnsi" w:hAnsiTheme="minorHAnsi"/>
          <w:sz w:val="24"/>
          <w:szCs w:val="24"/>
        </w:rPr>
        <w:t xml:space="preserve">As I foreshadowed in the establishment of the approval process in respect of accommodation payments, analysis of requirements relevant to the decision making function has been undertaken through 2014/15. Our Application Form has been slightly modified and I believe, will be significantly more straightforward. The Form more clearly orients providers to relevant information, and a worked example has been produced to assist providers in identifying information required to support their applications. It is envisaged that this will lead to a considerable reduction of the need to seek additional information from providers making applications. This work has been undertaken in close consultation with industry and consumers through a Reference Group and Working Group and I would like to thank those individuals and organisations that have contributed their time in assisting us. </w:t>
      </w:r>
    </w:p>
    <w:p w14:paraId="120E6DAB" w14:textId="77777777" w:rsidR="00042B47" w:rsidRPr="00042B47" w:rsidRDefault="00042B47" w:rsidP="00042B47">
      <w:pPr>
        <w:pStyle w:val="Pa8"/>
        <w:spacing w:after="160"/>
        <w:rPr>
          <w:rFonts w:asciiTheme="minorHAnsi" w:hAnsiTheme="minorHAnsi" w:cs="Caecilia Light"/>
          <w:color w:val="000000"/>
        </w:rPr>
      </w:pPr>
      <w:r w:rsidRPr="00042B47">
        <w:rPr>
          <w:rStyle w:val="A3"/>
          <w:rFonts w:asciiTheme="minorHAnsi" w:hAnsiTheme="minorHAnsi"/>
          <w:sz w:val="24"/>
          <w:szCs w:val="24"/>
        </w:rPr>
        <w:t xml:space="preserve">My observations of the financial year 2014/15 suggest that a far more consistent emphasis is being placed by providers in setting their prices on the assessment of the product that is being offered to people in terms of its quality and amenity. A greater focus on market expectations in respect of the value of the accommodation for the price proposed seems apparent. </w:t>
      </w:r>
    </w:p>
    <w:p w14:paraId="0A0340F0" w14:textId="77777777" w:rsidR="00042B47" w:rsidRPr="00042B47" w:rsidRDefault="00042B47" w:rsidP="00042B47">
      <w:pPr>
        <w:pStyle w:val="Pa8"/>
        <w:spacing w:after="160"/>
        <w:rPr>
          <w:rFonts w:asciiTheme="minorHAnsi" w:hAnsiTheme="minorHAnsi" w:cs="Caecilia Light"/>
          <w:color w:val="000000"/>
        </w:rPr>
      </w:pPr>
      <w:r w:rsidRPr="00042B47">
        <w:rPr>
          <w:rStyle w:val="A3"/>
          <w:rFonts w:asciiTheme="minorHAnsi" w:hAnsiTheme="minorHAnsi"/>
          <w:sz w:val="24"/>
          <w:szCs w:val="24"/>
        </w:rPr>
        <w:t xml:space="preserve">Thus we see some increasing homogeneity in the size, quality and amenity of the accommodation offered within particular price parameters in metropolitan cities. For example, within 10 kilometres of Sydney and Melbourne central business districts there are patterns, although not definitive, of prices per square metre being charged for rooms of broadly similar quality and amenity. Because of the diversity of locations and differing emphases on types of accommodation provided in particular facilities, this can only be a broad assertion; but a correlation between the nature of the product </w:t>
      </w:r>
      <w:r w:rsidRPr="00042B47">
        <w:rPr>
          <w:rStyle w:val="A3"/>
          <w:rFonts w:asciiTheme="minorHAnsi" w:hAnsiTheme="minorHAnsi"/>
          <w:sz w:val="24"/>
          <w:szCs w:val="24"/>
        </w:rPr>
        <w:lastRenderedPageBreak/>
        <w:t xml:space="preserve">and its price is observable. “One-off” higher prices for particular rooms that are not justified by the relative standard of accommodation in a facility are not being sought in the above-threshold market. This of course was one of the policy objectives in consumer protection sought by the introduction of the regime. </w:t>
      </w:r>
    </w:p>
    <w:p w14:paraId="39DEF69D" w14:textId="77777777" w:rsidR="00042B47" w:rsidRPr="00042B47" w:rsidRDefault="00042B47" w:rsidP="00042B47">
      <w:pPr>
        <w:pStyle w:val="Pa8"/>
        <w:spacing w:after="160"/>
        <w:rPr>
          <w:rFonts w:asciiTheme="minorHAnsi" w:hAnsiTheme="minorHAnsi" w:cs="Caecilia Light"/>
          <w:color w:val="000000"/>
        </w:rPr>
      </w:pPr>
      <w:r w:rsidRPr="00042B47">
        <w:rPr>
          <w:rStyle w:val="A3"/>
          <w:rFonts w:asciiTheme="minorHAnsi" w:hAnsiTheme="minorHAnsi"/>
          <w:sz w:val="24"/>
          <w:szCs w:val="24"/>
        </w:rPr>
        <w:t xml:space="preserve">The approach of working with providers in achieving a coherent but “light touch” regulatory environment has continued and as with last year, there has been no formal refusal of an application, but there has been considerable time spent by assessors in working with providers as providers reframe applications that do not readily establish the bases for prices sought. </w:t>
      </w:r>
    </w:p>
    <w:p w14:paraId="39A7C8CE" w14:textId="77777777" w:rsidR="00042B47" w:rsidRPr="00042B47" w:rsidRDefault="00042B47" w:rsidP="00042B47">
      <w:pPr>
        <w:pStyle w:val="Pa8"/>
        <w:spacing w:after="160"/>
        <w:rPr>
          <w:rFonts w:asciiTheme="minorHAnsi" w:hAnsiTheme="minorHAnsi" w:cs="Caecilia Light"/>
          <w:color w:val="000000"/>
        </w:rPr>
      </w:pPr>
      <w:r w:rsidRPr="00042B47">
        <w:rPr>
          <w:rStyle w:val="A3"/>
          <w:rFonts w:asciiTheme="minorHAnsi" w:hAnsiTheme="minorHAnsi"/>
          <w:sz w:val="24"/>
          <w:szCs w:val="24"/>
        </w:rPr>
        <w:t xml:space="preserve">There has been a significant increase in applications for new developments in 2014/15, both in actual numbers and proportionally. Of the total number of applications received, 41% of applications were for accommodation groups in proposed new facilities in the 2014/15 financial year, as compared to 10% in the previous financial year (102 applications in 2014/15, compared to 38 in 2013/14). </w:t>
      </w:r>
    </w:p>
    <w:p w14:paraId="0333CE78" w14:textId="42DE7E92" w:rsidR="00042B47" w:rsidRPr="00042B47" w:rsidRDefault="00042B47" w:rsidP="00042B47">
      <w:pPr>
        <w:pStyle w:val="Pa8"/>
        <w:spacing w:after="160"/>
        <w:rPr>
          <w:rFonts w:asciiTheme="minorHAnsi" w:hAnsiTheme="minorHAnsi" w:cs="Caecilia Light"/>
          <w:color w:val="000000"/>
        </w:rPr>
      </w:pPr>
      <w:r w:rsidRPr="00042B47">
        <w:rPr>
          <w:rStyle w:val="A3"/>
          <w:rFonts w:asciiTheme="minorHAnsi" w:hAnsiTheme="minorHAnsi"/>
          <w:sz w:val="24"/>
          <w:szCs w:val="24"/>
        </w:rPr>
        <w:t xml:space="preserve">We have also received applications this year for variations in prices for rooms previously approved by the Commissioner. In most cases the bases for these adjustments have been either a refinement of price points or where the provider has been overly conservative in their approach to the introduction of the significant reforms in 2014. The Fees and Payments Principles 2014 (No. 2) allow for CPI increases automatically during the 4 year life of the approval. We do not take the view that increases in median house price alone are sufficient to justify increases in prices, but is one factor to which regard may be had. Applications are assessed with the quality and amenity of the offering in entirety being considered. While recognising the diversity of accommodation offerings, the various business models and approaches applied by providers, the value for the resident remains a key focus in the assessment of applications. </w:t>
      </w:r>
    </w:p>
    <w:p w14:paraId="75849267" w14:textId="77777777" w:rsidR="00042B47" w:rsidRPr="00042B47" w:rsidRDefault="00042B47" w:rsidP="00042B47">
      <w:pPr>
        <w:pStyle w:val="Pa8"/>
        <w:spacing w:after="160"/>
        <w:rPr>
          <w:rFonts w:asciiTheme="minorHAnsi" w:hAnsiTheme="minorHAnsi" w:cs="Caecilia Light"/>
          <w:color w:val="000000"/>
        </w:rPr>
      </w:pPr>
      <w:r w:rsidRPr="00042B47">
        <w:rPr>
          <w:rStyle w:val="A3"/>
          <w:rFonts w:asciiTheme="minorHAnsi" w:hAnsiTheme="minorHAnsi"/>
          <w:sz w:val="24"/>
          <w:szCs w:val="24"/>
        </w:rPr>
        <w:t xml:space="preserve">During 2014/15, a survey in respect of the Office and its performance was conducted and the survey is now distributed to each applicant at the conclusion of an assessment. I am very pleased that to date we have had overwhelmingly positive feedback on staff, service, timelines and approach. </w:t>
      </w:r>
    </w:p>
    <w:p w14:paraId="79F17E31" w14:textId="77777777" w:rsidR="00042B47" w:rsidRPr="00042B47" w:rsidRDefault="00042B47" w:rsidP="00042B47">
      <w:pPr>
        <w:pStyle w:val="Pa8"/>
        <w:spacing w:after="160"/>
        <w:rPr>
          <w:rFonts w:asciiTheme="minorHAnsi" w:hAnsiTheme="minorHAnsi" w:cs="Caecilia Light"/>
          <w:color w:val="000000"/>
        </w:rPr>
      </w:pPr>
      <w:r w:rsidRPr="00042B47">
        <w:rPr>
          <w:rStyle w:val="A3"/>
          <w:rFonts w:asciiTheme="minorHAnsi" w:hAnsiTheme="minorHAnsi"/>
          <w:sz w:val="24"/>
          <w:szCs w:val="24"/>
        </w:rPr>
        <w:t xml:space="preserve">I have endeavoured to see many facilities during this year to appreciate the spectrum of accommodation and services being provided. This is an exciting period to be involved with the aged care sector and I thank the many providers and organisations that have supported us in our work in this year. </w:t>
      </w:r>
    </w:p>
    <w:p w14:paraId="54AC8D34" w14:textId="40830979" w:rsidR="00042B47" w:rsidRPr="00042B47" w:rsidRDefault="00042B47" w:rsidP="00042B47">
      <w:pPr>
        <w:pStyle w:val="Default"/>
        <w:rPr>
          <w:rStyle w:val="A3"/>
          <w:rFonts w:asciiTheme="minorHAnsi" w:hAnsiTheme="minorHAnsi"/>
          <w:sz w:val="24"/>
          <w:szCs w:val="24"/>
        </w:rPr>
      </w:pPr>
      <w:r w:rsidRPr="00042B47">
        <w:rPr>
          <w:rStyle w:val="A3"/>
          <w:rFonts w:asciiTheme="minorHAnsi" w:hAnsiTheme="minorHAnsi"/>
          <w:sz w:val="24"/>
          <w:szCs w:val="24"/>
        </w:rPr>
        <w:t>I have greatly appreciated the opportunity to serve as a Government representative on the Aged Care Financing Authority, with the broader view of the aged care sector that this entails.</w:t>
      </w:r>
    </w:p>
    <w:p w14:paraId="03C7939D" w14:textId="77777777" w:rsidR="004F3370" w:rsidRDefault="004F3370" w:rsidP="001420EF">
      <w:pPr>
        <w:pStyle w:val="Heading2"/>
        <w:rPr>
          <w:rFonts w:cs="Calibri"/>
        </w:rPr>
      </w:pPr>
      <w:bookmarkStart w:id="3" w:name="_Toc431554466"/>
      <w:r w:rsidRPr="009C1AE7">
        <w:rPr>
          <w:rFonts w:cs="Calibri"/>
        </w:rPr>
        <w:lastRenderedPageBreak/>
        <w:t>Functions</w:t>
      </w:r>
      <w:bookmarkEnd w:id="3"/>
    </w:p>
    <w:p w14:paraId="6C9D3BC4" w14:textId="77777777" w:rsidR="00184E2A" w:rsidRDefault="00184E2A" w:rsidP="00184E2A">
      <w:pPr>
        <w:shd w:val="clear" w:color="auto" w:fill="FFFFFF"/>
        <w:spacing w:before="100" w:beforeAutospacing="1" w:after="100" w:afterAutospacing="1"/>
        <w:rPr>
          <w:rFonts w:eastAsia="Times New Roman" w:cs="Helvetica"/>
          <w:lang w:eastAsia="en-AU"/>
        </w:rPr>
      </w:pPr>
      <w:r w:rsidRPr="00184E2A">
        <w:rPr>
          <w:rFonts w:eastAsia="Times New Roman" w:cs="Helvetica"/>
          <w:lang w:eastAsia="en-AU"/>
        </w:rPr>
        <w:t xml:space="preserve">The functions of the Aged Care Pricing Commissioner include the approval of proposed accommodation payments that are higher than the maximum amount determined by the Minister, and the approval of increases to Extra Service fees. </w:t>
      </w:r>
    </w:p>
    <w:p w14:paraId="26FCFAC2" w14:textId="670AB66D" w:rsidR="00184E2A" w:rsidRPr="00184E2A" w:rsidRDefault="00184E2A" w:rsidP="00184E2A">
      <w:pPr>
        <w:shd w:val="clear" w:color="auto" w:fill="FFFFFF"/>
        <w:spacing w:before="100" w:beforeAutospacing="1" w:after="100" w:afterAutospacing="1"/>
        <w:rPr>
          <w:rFonts w:eastAsia="Times New Roman" w:cs="Helvetica"/>
          <w:color w:val="333333"/>
          <w:lang w:eastAsia="en-AU"/>
        </w:rPr>
      </w:pPr>
      <w:r w:rsidRPr="00184E2A">
        <w:rPr>
          <w:rFonts w:eastAsia="Times New Roman" w:cs="Helvetica"/>
          <w:lang w:eastAsia="en-AU"/>
        </w:rPr>
        <w:t xml:space="preserve">The Commissioner is also an </w:t>
      </w:r>
      <w:r w:rsidRPr="00184E2A">
        <w:rPr>
          <w:rFonts w:eastAsia="Times New Roman" w:cs="Helvetica"/>
          <w:i/>
          <w:lang w:eastAsia="en-AU"/>
        </w:rPr>
        <w:t>ex officio</w:t>
      </w:r>
      <w:r w:rsidRPr="00184E2A">
        <w:rPr>
          <w:rFonts w:eastAsia="Times New Roman" w:cs="Helvetica"/>
          <w:lang w:eastAsia="en-AU"/>
        </w:rPr>
        <w:t xml:space="preserve"> member of the Aged Care Financing Authority, which </w:t>
      </w:r>
      <w:r w:rsidRPr="00184E2A">
        <w:rPr>
          <w:rFonts w:cs="Arial"/>
          <w:lang w:val="en"/>
        </w:rPr>
        <w:t>provides independent advice to the Government on funding and financing issues, informed by consultation with consumers and the aged care and finance sectors.</w:t>
      </w:r>
      <w:r w:rsidRPr="00184E2A">
        <w:rPr>
          <w:rFonts w:eastAsia="Times New Roman" w:cs="Helvetica"/>
          <w:lang w:eastAsia="en-AU"/>
        </w:rPr>
        <w:t xml:space="preserve"> </w:t>
      </w:r>
    </w:p>
    <w:p w14:paraId="1A76A20A" w14:textId="670543C7" w:rsidR="004F3370" w:rsidRPr="009C1AE7" w:rsidRDefault="004F3370" w:rsidP="00042B47">
      <w:pPr>
        <w:pStyle w:val="Heading3"/>
        <w:rPr>
          <w:rFonts w:cs="Calibri"/>
        </w:rPr>
      </w:pPr>
      <w:bookmarkStart w:id="4" w:name="_Toc431554467"/>
      <w:r w:rsidRPr="009C1AE7">
        <w:rPr>
          <w:rFonts w:cs="Calibri"/>
        </w:rPr>
        <w:t>1.</w:t>
      </w:r>
      <w:r w:rsidRPr="009C1AE7">
        <w:rPr>
          <w:rFonts w:cs="Calibri"/>
        </w:rPr>
        <w:tab/>
        <w:t>Applications</w:t>
      </w:r>
      <w:r w:rsidR="001420EF" w:rsidRPr="009C1AE7">
        <w:rPr>
          <w:rFonts w:cs="Calibri"/>
        </w:rPr>
        <w:t xml:space="preserve"> </w:t>
      </w:r>
      <w:r w:rsidRPr="009C1AE7">
        <w:rPr>
          <w:rFonts w:cs="Calibri"/>
        </w:rPr>
        <w:t>for</w:t>
      </w:r>
      <w:r w:rsidR="001420EF" w:rsidRPr="009C1AE7">
        <w:rPr>
          <w:rFonts w:cs="Calibri"/>
        </w:rPr>
        <w:t xml:space="preserve"> </w:t>
      </w:r>
      <w:r w:rsidRPr="009C1AE7">
        <w:rPr>
          <w:rFonts w:cs="Calibri"/>
        </w:rPr>
        <w:t>accommodation</w:t>
      </w:r>
      <w:r w:rsidR="001420EF" w:rsidRPr="009C1AE7">
        <w:rPr>
          <w:rFonts w:cs="Calibri"/>
        </w:rPr>
        <w:t xml:space="preserve"> </w:t>
      </w:r>
      <w:r w:rsidRPr="009C1AE7">
        <w:rPr>
          <w:rFonts w:cs="Calibri"/>
        </w:rPr>
        <w:t>payments</w:t>
      </w:r>
      <w:bookmarkEnd w:id="4"/>
    </w:p>
    <w:p w14:paraId="5E37D0A2" w14:textId="77777777" w:rsidR="00042B47" w:rsidRDefault="00042B47" w:rsidP="00042B47">
      <w:pPr>
        <w:spacing w:after="120"/>
        <w:rPr>
          <w:rStyle w:val="A3"/>
          <w:sz w:val="24"/>
          <w:szCs w:val="24"/>
        </w:rPr>
      </w:pPr>
    </w:p>
    <w:p w14:paraId="02D65D6F" w14:textId="74CB131C" w:rsidR="00042B47" w:rsidRPr="00042B47" w:rsidRDefault="00042B47" w:rsidP="00042B47">
      <w:pPr>
        <w:spacing w:after="120"/>
        <w:rPr>
          <w:rFonts w:cs="Caecilia Light"/>
          <w:color w:val="000000"/>
        </w:rPr>
      </w:pPr>
      <w:r w:rsidRPr="00042B47">
        <w:rPr>
          <w:rStyle w:val="A3"/>
          <w:sz w:val="24"/>
          <w:szCs w:val="24"/>
        </w:rPr>
        <w:t xml:space="preserve">In the period from 1 July 2014 to 30 June 2015 inclusive, 244 individual applications were made for the approval of prices above the maximum amount determined by the Minister. </w:t>
      </w:r>
    </w:p>
    <w:p w14:paraId="3B9A9EDD" w14:textId="77777777" w:rsidR="00042B47" w:rsidRPr="00042B47" w:rsidRDefault="00042B47" w:rsidP="00042B47">
      <w:pPr>
        <w:spacing w:after="240"/>
      </w:pPr>
      <w:r w:rsidRPr="00042B47">
        <w:rPr>
          <w:rStyle w:val="A3"/>
          <w:sz w:val="24"/>
          <w:szCs w:val="24"/>
        </w:rPr>
        <w:t xml:space="preserve">246 applications were approved during the financial year (with the higher number of applications approved than applications received reflecting applications which were received during the 2013/14 financial year and approved in the 2014/15 financial year). </w:t>
      </w:r>
    </w:p>
    <w:p w14:paraId="4D09704A" w14:textId="3FC2E811" w:rsidR="00042B47" w:rsidRPr="00042B47" w:rsidRDefault="00042B47" w:rsidP="00042B47">
      <w:pPr>
        <w:spacing w:after="240"/>
        <w:rPr>
          <w:rStyle w:val="A3"/>
          <w:sz w:val="24"/>
          <w:szCs w:val="24"/>
        </w:rPr>
      </w:pPr>
      <w:r w:rsidRPr="00042B47">
        <w:rPr>
          <w:rStyle w:val="A3"/>
          <w:sz w:val="24"/>
          <w:szCs w:val="24"/>
        </w:rPr>
        <w:t>No applications were refused. However, 38 applications were withdrawn by applicants. A large proportion of these were either re-submitted or substantially reframed, with a further proportion being amended by applicants either in respect of content or proposed price during the assessment and decision making process. This continues the approach taken by the Commissioner in seeking to work with aged care providers to facilitate the approval of applications where possible, to seek further information where required, or to identify where applications are not likely to succeed as currently framed.</w:t>
      </w:r>
    </w:p>
    <w:p w14:paraId="4D6EF8DE" w14:textId="7E25A2D1" w:rsidR="004F3370" w:rsidRPr="009C1AE7" w:rsidRDefault="004F3370" w:rsidP="00042B47">
      <w:pPr>
        <w:pStyle w:val="Heading3"/>
        <w:rPr>
          <w:rFonts w:cs="Calibri"/>
        </w:rPr>
      </w:pPr>
      <w:bookmarkStart w:id="5" w:name="_Toc431554468"/>
      <w:r w:rsidRPr="009C1AE7">
        <w:rPr>
          <w:rFonts w:cs="Calibri"/>
        </w:rPr>
        <w:t>2.</w:t>
      </w:r>
      <w:r w:rsidRPr="009C1AE7">
        <w:rPr>
          <w:rFonts w:cs="Calibri"/>
        </w:rPr>
        <w:tab/>
        <w:t>Applications</w:t>
      </w:r>
      <w:r w:rsidR="001420EF" w:rsidRPr="009C1AE7">
        <w:rPr>
          <w:rFonts w:cs="Calibri"/>
        </w:rPr>
        <w:t xml:space="preserve"> </w:t>
      </w:r>
      <w:r w:rsidRPr="009C1AE7">
        <w:rPr>
          <w:rFonts w:cs="Calibri"/>
        </w:rPr>
        <w:t>for</w:t>
      </w:r>
      <w:r w:rsidR="001420EF" w:rsidRPr="009C1AE7">
        <w:rPr>
          <w:rFonts w:cs="Calibri"/>
        </w:rPr>
        <w:t xml:space="preserve"> </w:t>
      </w:r>
      <w:r w:rsidRPr="009C1AE7">
        <w:rPr>
          <w:rFonts w:cs="Calibri"/>
        </w:rPr>
        <w:t>approval</w:t>
      </w:r>
      <w:r w:rsidR="001420EF" w:rsidRPr="009C1AE7">
        <w:rPr>
          <w:rFonts w:cs="Calibri"/>
        </w:rPr>
        <w:t xml:space="preserve"> </w:t>
      </w:r>
      <w:r w:rsidRPr="009C1AE7">
        <w:rPr>
          <w:rFonts w:cs="Calibri"/>
        </w:rPr>
        <w:t>of</w:t>
      </w:r>
      <w:r w:rsidR="001420EF" w:rsidRPr="009C1AE7">
        <w:rPr>
          <w:rFonts w:cs="Calibri"/>
        </w:rPr>
        <w:t xml:space="preserve"> </w:t>
      </w:r>
      <w:r w:rsidRPr="009C1AE7">
        <w:rPr>
          <w:rFonts w:cs="Calibri"/>
        </w:rPr>
        <w:t>Extra</w:t>
      </w:r>
      <w:r w:rsidR="001420EF" w:rsidRPr="009C1AE7">
        <w:rPr>
          <w:rFonts w:cs="Calibri"/>
        </w:rPr>
        <w:t xml:space="preserve"> </w:t>
      </w:r>
      <w:r w:rsidRPr="009C1AE7">
        <w:rPr>
          <w:rFonts w:cs="Calibri"/>
        </w:rPr>
        <w:t>Service</w:t>
      </w:r>
      <w:r w:rsidR="001420EF" w:rsidRPr="009C1AE7">
        <w:rPr>
          <w:rFonts w:cs="Calibri"/>
        </w:rPr>
        <w:t xml:space="preserve"> </w:t>
      </w:r>
      <w:r w:rsidRPr="009C1AE7">
        <w:rPr>
          <w:rFonts w:cs="Calibri"/>
        </w:rPr>
        <w:t>fee</w:t>
      </w:r>
      <w:r w:rsidR="00624A66">
        <w:rPr>
          <w:rFonts w:cs="Calibri"/>
        </w:rPr>
        <w:t xml:space="preserve"> increases</w:t>
      </w:r>
      <w:bookmarkEnd w:id="5"/>
    </w:p>
    <w:p w14:paraId="1E4BC646" w14:textId="77777777" w:rsidR="00042B47" w:rsidRDefault="00042B47" w:rsidP="00042B47">
      <w:pPr>
        <w:rPr>
          <w:rStyle w:val="A3"/>
          <w:sz w:val="24"/>
          <w:szCs w:val="24"/>
        </w:rPr>
      </w:pPr>
    </w:p>
    <w:p w14:paraId="2E3798F9" w14:textId="77777777" w:rsidR="00042B47" w:rsidRPr="00042B47" w:rsidRDefault="00042B47" w:rsidP="00042B47">
      <w:pPr>
        <w:rPr>
          <w:rStyle w:val="A3"/>
          <w:sz w:val="24"/>
          <w:szCs w:val="24"/>
        </w:rPr>
      </w:pPr>
      <w:r w:rsidRPr="00042B47">
        <w:rPr>
          <w:rStyle w:val="A3"/>
          <w:sz w:val="24"/>
          <w:szCs w:val="24"/>
        </w:rPr>
        <w:t xml:space="preserve">The Commissioner’s responsibilities in respect of the approval of proposed Extra Service fees took effect from 1 July 2014. In the period 1 July 2014 to 30 June 2015, the Commissioner received 52 applications to increase Extra Service fees from 34 residential aged care facilities. One application was withdrawn. Of the 51 remaining applications, 49 were approved. Additional information is provided in the Performance section of this Report. </w:t>
      </w:r>
    </w:p>
    <w:p w14:paraId="1525843B" w14:textId="25F4454D" w:rsidR="004F3370" w:rsidRPr="009C1AE7" w:rsidRDefault="004F3370" w:rsidP="00A53882">
      <w:pPr>
        <w:pStyle w:val="Heading3"/>
        <w:rPr>
          <w:rFonts w:cs="Calibri"/>
        </w:rPr>
      </w:pPr>
      <w:bookmarkStart w:id="6" w:name="_Toc431554469"/>
      <w:r w:rsidRPr="009C1AE7">
        <w:rPr>
          <w:rFonts w:cs="Calibri"/>
        </w:rPr>
        <w:t>3.</w:t>
      </w:r>
      <w:r w:rsidRPr="009C1AE7">
        <w:rPr>
          <w:rFonts w:cs="Calibri"/>
        </w:rPr>
        <w:tab/>
        <w:t>Internal</w:t>
      </w:r>
      <w:r w:rsidR="001420EF" w:rsidRPr="009C1AE7">
        <w:rPr>
          <w:rFonts w:cs="Calibri"/>
        </w:rPr>
        <w:t xml:space="preserve"> </w:t>
      </w:r>
      <w:r w:rsidRPr="009C1AE7">
        <w:rPr>
          <w:rFonts w:cs="Calibri"/>
        </w:rPr>
        <w:t>and</w:t>
      </w:r>
      <w:r w:rsidR="001420EF" w:rsidRPr="009C1AE7">
        <w:rPr>
          <w:rFonts w:cs="Calibri"/>
        </w:rPr>
        <w:t xml:space="preserve"> </w:t>
      </w:r>
      <w:r w:rsidRPr="009C1AE7">
        <w:rPr>
          <w:rFonts w:cs="Calibri"/>
        </w:rPr>
        <w:t>external</w:t>
      </w:r>
      <w:r w:rsidR="001420EF" w:rsidRPr="009C1AE7">
        <w:rPr>
          <w:rFonts w:cs="Calibri"/>
        </w:rPr>
        <w:t xml:space="preserve"> </w:t>
      </w:r>
      <w:r w:rsidRPr="009C1AE7">
        <w:rPr>
          <w:rFonts w:cs="Calibri"/>
        </w:rPr>
        <w:t>review</w:t>
      </w:r>
      <w:bookmarkEnd w:id="6"/>
    </w:p>
    <w:p w14:paraId="5B4E8A39" w14:textId="25B26288" w:rsidR="004F3370" w:rsidRPr="009C1AE7" w:rsidRDefault="004F3370" w:rsidP="00E75708">
      <w:pPr>
        <w:pStyle w:val="BodyText"/>
        <w:rPr>
          <w:rFonts w:cs="Calibri"/>
        </w:rPr>
      </w:pPr>
      <w:r w:rsidRPr="009C1AE7">
        <w:rPr>
          <w:rFonts w:cs="Calibri"/>
        </w:rPr>
        <w:t>Decisions</w:t>
      </w:r>
      <w:r w:rsidR="001420EF" w:rsidRPr="009C1AE7">
        <w:rPr>
          <w:rFonts w:cs="Calibri"/>
        </w:rPr>
        <w:t xml:space="preserve"> </w:t>
      </w:r>
      <w:r w:rsidRPr="009C1AE7">
        <w:rPr>
          <w:rFonts w:cs="Calibri"/>
        </w:rPr>
        <w:t>made</w:t>
      </w:r>
      <w:r w:rsidR="001420EF" w:rsidRPr="009C1AE7">
        <w:rPr>
          <w:rFonts w:cs="Calibri"/>
        </w:rPr>
        <w:t xml:space="preserve"> </w:t>
      </w:r>
      <w:r w:rsidRPr="009C1AE7">
        <w:rPr>
          <w:rFonts w:cs="Calibri"/>
        </w:rPr>
        <w:t>by</w:t>
      </w:r>
      <w:r w:rsidR="001420EF" w:rsidRPr="009C1AE7">
        <w:rPr>
          <w:rFonts w:cs="Calibri"/>
        </w:rPr>
        <w:t xml:space="preserve"> </w:t>
      </w:r>
      <w:r w:rsidRPr="009C1AE7">
        <w:rPr>
          <w:rFonts w:cs="Calibri"/>
        </w:rPr>
        <w:t>the</w:t>
      </w:r>
      <w:r w:rsidR="001420EF" w:rsidRPr="009C1AE7">
        <w:rPr>
          <w:rFonts w:cs="Calibri"/>
        </w:rPr>
        <w:t xml:space="preserve"> </w:t>
      </w:r>
      <w:r w:rsidRPr="009C1AE7">
        <w:rPr>
          <w:rFonts w:cs="Calibri"/>
        </w:rPr>
        <w:t>Commissioner</w:t>
      </w:r>
      <w:r w:rsidR="001420EF" w:rsidRPr="009C1AE7">
        <w:rPr>
          <w:rFonts w:cs="Calibri"/>
        </w:rPr>
        <w:t xml:space="preserve"> </w:t>
      </w:r>
      <w:r w:rsidRPr="009C1AE7">
        <w:rPr>
          <w:rFonts w:cs="Calibri"/>
        </w:rPr>
        <w:t>in</w:t>
      </w:r>
      <w:r w:rsidR="001420EF" w:rsidRPr="009C1AE7">
        <w:rPr>
          <w:rFonts w:cs="Calibri"/>
        </w:rPr>
        <w:t xml:space="preserve"> </w:t>
      </w:r>
      <w:r w:rsidRPr="009C1AE7">
        <w:rPr>
          <w:rFonts w:cs="Calibri"/>
        </w:rPr>
        <w:t>respect</w:t>
      </w:r>
      <w:r w:rsidR="001420EF" w:rsidRPr="009C1AE7">
        <w:rPr>
          <w:rFonts w:cs="Calibri"/>
        </w:rPr>
        <w:t xml:space="preserve"> </w:t>
      </w:r>
      <w:r w:rsidRPr="009C1AE7">
        <w:rPr>
          <w:rFonts w:cs="Calibri"/>
        </w:rPr>
        <w:t>of</w:t>
      </w:r>
      <w:r w:rsidR="001420EF" w:rsidRPr="009C1AE7">
        <w:rPr>
          <w:rFonts w:cs="Calibri"/>
        </w:rPr>
        <w:t xml:space="preserve"> </w:t>
      </w:r>
      <w:r w:rsidRPr="009C1AE7">
        <w:rPr>
          <w:rFonts w:cs="Calibri"/>
        </w:rPr>
        <w:t>proposed</w:t>
      </w:r>
      <w:r w:rsidR="001420EF" w:rsidRPr="009C1AE7">
        <w:rPr>
          <w:rFonts w:cs="Calibri"/>
        </w:rPr>
        <w:t xml:space="preserve"> </w:t>
      </w:r>
      <w:r w:rsidRPr="009C1AE7">
        <w:rPr>
          <w:rFonts w:cs="Calibri"/>
        </w:rPr>
        <w:t>accommodation</w:t>
      </w:r>
      <w:r w:rsidR="001420EF" w:rsidRPr="009C1AE7">
        <w:rPr>
          <w:rFonts w:cs="Calibri"/>
        </w:rPr>
        <w:t xml:space="preserve"> </w:t>
      </w:r>
      <w:r w:rsidRPr="009C1AE7">
        <w:rPr>
          <w:rFonts w:cs="Calibri"/>
        </w:rPr>
        <w:t>prices</w:t>
      </w:r>
      <w:r w:rsidR="001420EF" w:rsidRPr="009C1AE7">
        <w:rPr>
          <w:rFonts w:cs="Calibri"/>
        </w:rPr>
        <w:t xml:space="preserve"> </w:t>
      </w:r>
      <w:r w:rsidRPr="009C1AE7">
        <w:rPr>
          <w:rFonts w:cs="Calibri"/>
        </w:rPr>
        <w:t>and</w:t>
      </w:r>
      <w:r w:rsidR="001420EF" w:rsidRPr="009C1AE7">
        <w:rPr>
          <w:rFonts w:cs="Calibri"/>
        </w:rPr>
        <w:t xml:space="preserve"> </w:t>
      </w:r>
      <w:r w:rsidRPr="009C1AE7">
        <w:rPr>
          <w:rFonts w:cs="Calibri"/>
        </w:rPr>
        <w:t>Extra</w:t>
      </w:r>
      <w:r w:rsidR="001420EF" w:rsidRPr="009C1AE7">
        <w:rPr>
          <w:rFonts w:cs="Calibri"/>
        </w:rPr>
        <w:t xml:space="preserve"> </w:t>
      </w:r>
      <w:r w:rsidRPr="009C1AE7">
        <w:rPr>
          <w:rFonts w:cs="Calibri"/>
        </w:rPr>
        <w:t>Service</w:t>
      </w:r>
      <w:r w:rsidR="001420EF" w:rsidRPr="009C1AE7">
        <w:rPr>
          <w:rFonts w:cs="Calibri"/>
        </w:rPr>
        <w:t xml:space="preserve"> </w:t>
      </w:r>
      <w:r w:rsidR="00624A66">
        <w:rPr>
          <w:rFonts w:cs="Calibri"/>
        </w:rPr>
        <w:t>fee increases</w:t>
      </w:r>
      <w:r w:rsidR="001420EF" w:rsidRPr="009C1AE7">
        <w:rPr>
          <w:rFonts w:cs="Calibri"/>
        </w:rPr>
        <w:t xml:space="preserve"> </w:t>
      </w:r>
      <w:r w:rsidRPr="009C1AE7">
        <w:rPr>
          <w:rFonts w:cs="Calibri"/>
        </w:rPr>
        <w:t>are</w:t>
      </w:r>
      <w:r w:rsidR="001420EF" w:rsidRPr="009C1AE7">
        <w:rPr>
          <w:rFonts w:cs="Calibri"/>
        </w:rPr>
        <w:t xml:space="preserve"> </w:t>
      </w:r>
      <w:r w:rsidRPr="009C1AE7">
        <w:rPr>
          <w:rFonts w:cs="Calibri"/>
        </w:rPr>
        <w:t>reviewable</w:t>
      </w:r>
      <w:r w:rsidR="001420EF" w:rsidRPr="009C1AE7">
        <w:rPr>
          <w:rFonts w:cs="Calibri"/>
        </w:rPr>
        <w:t xml:space="preserve"> </w:t>
      </w:r>
      <w:r w:rsidRPr="009C1AE7">
        <w:rPr>
          <w:rFonts w:cs="Calibri"/>
        </w:rPr>
        <w:t>decisions</w:t>
      </w:r>
      <w:r w:rsidR="001420EF" w:rsidRPr="009C1AE7">
        <w:rPr>
          <w:rFonts w:cs="Calibri"/>
        </w:rPr>
        <w:t xml:space="preserve"> </w:t>
      </w:r>
      <w:r w:rsidRPr="009C1AE7">
        <w:rPr>
          <w:rFonts w:cs="Calibri"/>
        </w:rPr>
        <w:t>under</w:t>
      </w:r>
      <w:r w:rsidR="001420EF" w:rsidRPr="009C1AE7">
        <w:rPr>
          <w:rFonts w:cs="Calibri"/>
        </w:rPr>
        <w:t xml:space="preserve"> </w:t>
      </w:r>
      <w:r w:rsidRPr="009C1AE7">
        <w:rPr>
          <w:rFonts w:cs="Calibri"/>
        </w:rPr>
        <w:t>the</w:t>
      </w:r>
      <w:r w:rsidR="001420EF" w:rsidRPr="009C1AE7">
        <w:rPr>
          <w:rFonts w:cs="Calibri"/>
        </w:rPr>
        <w:t xml:space="preserve"> </w:t>
      </w:r>
      <w:r w:rsidRPr="009C1AE7">
        <w:rPr>
          <w:rFonts w:cs="Calibri"/>
        </w:rPr>
        <w:t>Aged</w:t>
      </w:r>
      <w:r w:rsidR="001420EF" w:rsidRPr="009C1AE7">
        <w:rPr>
          <w:rFonts w:cs="Calibri"/>
        </w:rPr>
        <w:t xml:space="preserve"> </w:t>
      </w:r>
      <w:r w:rsidRPr="009C1AE7">
        <w:rPr>
          <w:rFonts w:cs="Calibri"/>
        </w:rPr>
        <w:t>Care</w:t>
      </w:r>
      <w:r w:rsidR="001420EF" w:rsidRPr="009C1AE7">
        <w:rPr>
          <w:rFonts w:cs="Calibri"/>
        </w:rPr>
        <w:t xml:space="preserve"> </w:t>
      </w:r>
      <w:r w:rsidRPr="009C1AE7">
        <w:rPr>
          <w:rFonts w:cs="Calibri"/>
        </w:rPr>
        <w:t>Act</w:t>
      </w:r>
      <w:r w:rsidR="001420EF" w:rsidRPr="009C1AE7">
        <w:rPr>
          <w:rFonts w:cs="Calibri"/>
        </w:rPr>
        <w:t xml:space="preserve"> </w:t>
      </w:r>
      <w:r w:rsidRPr="009C1AE7">
        <w:rPr>
          <w:rFonts w:cs="Calibri"/>
        </w:rPr>
        <w:t>1997.</w:t>
      </w:r>
      <w:r w:rsidR="001420EF" w:rsidRPr="009C1AE7">
        <w:rPr>
          <w:rFonts w:cs="Calibri"/>
        </w:rPr>
        <w:t xml:space="preserve"> </w:t>
      </w:r>
      <w:r w:rsidRPr="009C1AE7">
        <w:rPr>
          <w:rFonts w:cs="Calibri"/>
        </w:rPr>
        <w:lastRenderedPageBreak/>
        <w:t>In</w:t>
      </w:r>
      <w:r w:rsidR="001420EF" w:rsidRPr="009C1AE7">
        <w:rPr>
          <w:rFonts w:cs="Calibri"/>
        </w:rPr>
        <w:t xml:space="preserve"> </w:t>
      </w:r>
      <w:r w:rsidRPr="009C1AE7">
        <w:rPr>
          <w:rFonts w:cs="Calibri"/>
        </w:rPr>
        <w:t>the</w:t>
      </w:r>
      <w:r w:rsidR="001420EF" w:rsidRPr="009C1AE7">
        <w:rPr>
          <w:rFonts w:cs="Calibri"/>
        </w:rPr>
        <w:t xml:space="preserve"> </w:t>
      </w:r>
      <w:r w:rsidRPr="009C1AE7">
        <w:rPr>
          <w:rFonts w:cs="Calibri"/>
        </w:rPr>
        <w:t>year</w:t>
      </w:r>
      <w:r w:rsidR="001420EF" w:rsidRPr="009C1AE7">
        <w:rPr>
          <w:rFonts w:cs="Calibri"/>
        </w:rPr>
        <w:t xml:space="preserve"> </w:t>
      </w:r>
      <w:r w:rsidRPr="009C1AE7">
        <w:rPr>
          <w:rFonts w:cs="Calibri"/>
        </w:rPr>
        <w:t>to</w:t>
      </w:r>
      <w:r w:rsidR="001420EF" w:rsidRPr="009C1AE7">
        <w:rPr>
          <w:rFonts w:cs="Calibri"/>
        </w:rPr>
        <w:t xml:space="preserve"> </w:t>
      </w:r>
      <w:r w:rsidRPr="009C1AE7">
        <w:rPr>
          <w:rFonts w:cs="Calibri"/>
        </w:rPr>
        <w:t>30</w:t>
      </w:r>
      <w:r w:rsidR="001420EF" w:rsidRPr="009C1AE7">
        <w:rPr>
          <w:rFonts w:cs="Calibri"/>
        </w:rPr>
        <w:t xml:space="preserve"> </w:t>
      </w:r>
      <w:r w:rsidRPr="009C1AE7">
        <w:rPr>
          <w:rFonts w:cs="Calibri"/>
        </w:rPr>
        <w:t>June</w:t>
      </w:r>
      <w:r w:rsidR="001420EF" w:rsidRPr="009C1AE7">
        <w:rPr>
          <w:rFonts w:cs="Calibri"/>
        </w:rPr>
        <w:t xml:space="preserve"> </w:t>
      </w:r>
      <w:r w:rsidR="00D93922">
        <w:rPr>
          <w:rFonts w:cs="Calibri"/>
        </w:rPr>
        <w:t>2015</w:t>
      </w:r>
      <w:r w:rsidRPr="009C1AE7">
        <w:rPr>
          <w:rFonts w:cs="Calibri"/>
        </w:rPr>
        <w:t>,</w:t>
      </w:r>
      <w:r w:rsidR="001420EF" w:rsidRPr="009C1AE7">
        <w:rPr>
          <w:rFonts w:cs="Calibri"/>
        </w:rPr>
        <w:t xml:space="preserve"> </w:t>
      </w:r>
      <w:r w:rsidRPr="009C1AE7">
        <w:rPr>
          <w:rFonts w:cs="Calibri"/>
        </w:rPr>
        <w:t>no</w:t>
      </w:r>
      <w:r w:rsidR="001420EF" w:rsidRPr="009C1AE7">
        <w:rPr>
          <w:rFonts w:cs="Calibri"/>
        </w:rPr>
        <w:t xml:space="preserve"> </w:t>
      </w:r>
      <w:r w:rsidRPr="009C1AE7">
        <w:rPr>
          <w:rFonts w:cs="Calibri"/>
        </w:rPr>
        <w:t>affected</w:t>
      </w:r>
      <w:r w:rsidR="001420EF" w:rsidRPr="009C1AE7">
        <w:rPr>
          <w:rFonts w:cs="Calibri"/>
        </w:rPr>
        <w:t xml:space="preserve"> </w:t>
      </w:r>
      <w:r w:rsidRPr="009C1AE7">
        <w:rPr>
          <w:rFonts w:cs="Calibri"/>
        </w:rPr>
        <w:t>person</w:t>
      </w:r>
      <w:r w:rsidR="001420EF" w:rsidRPr="009C1AE7">
        <w:rPr>
          <w:rFonts w:cs="Calibri"/>
        </w:rPr>
        <w:t xml:space="preserve"> </w:t>
      </w:r>
      <w:r w:rsidRPr="009C1AE7">
        <w:rPr>
          <w:rFonts w:cs="Calibri"/>
        </w:rPr>
        <w:t>sought</w:t>
      </w:r>
      <w:r w:rsidR="001420EF" w:rsidRPr="009C1AE7">
        <w:rPr>
          <w:rFonts w:cs="Calibri"/>
        </w:rPr>
        <w:t xml:space="preserve"> </w:t>
      </w:r>
      <w:r w:rsidRPr="009C1AE7">
        <w:rPr>
          <w:rFonts w:cs="Calibri"/>
        </w:rPr>
        <w:t>a</w:t>
      </w:r>
      <w:r w:rsidR="001420EF" w:rsidRPr="009C1AE7">
        <w:rPr>
          <w:rFonts w:cs="Calibri"/>
        </w:rPr>
        <w:t xml:space="preserve"> </w:t>
      </w:r>
      <w:r w:rsidRPr="009C1AE7">
        <w:rPr>
          <w:rFonts w:cs="Calibri"/>
        </w:rPr>
        <w:t>review</w:t>
      </w:r>
      <w:r w:rsidR="001420EF" w:rsidRPr="009C1AE7">
        <w:rPr>
          <w:rFonts w:cs="Calibri"/>
        </w:rPr>
        <w:t xml:space="preserve"> </w:t>
      </w:r>
      <w:r w:rsidRPr="009C1AE7">
        <w:rPr>
          <w:rFonts w:cs="Calibri"/>
        </w:rPr>
        <w:t>of</w:t>
      </w:r>
      <w:r w:rsidR="001420EF" w:rsidRPr="009C1AE7">
        <w:rPr>
          <w:rFonts w:cs="Calibri"/>
        </w:rPr>
        <w:t xml:space="preserve"> </w:t>
      </w:r>
      <w:r w:rsidRPr="009C1AE7">
        <w:rPr>
          <w:rFonts w:cs="Calibri"/>
        </w:rPr>
        <w:t>a</w:t>
      </w:r>
      <w:r w:rsidR="001420EF" w:rsidRPr="009C1AE7">
        <w:rPr>
          <w:rFonts w:cs="Calibri"/>
        </w:rPr>
        <w:t xml:space="preserve"> </w:t>
      </w:r>
      <w:r w:rsidRPr="009C1AE7">
        <w:rPr>
          <w:rFonts w:cs="Calibri"/>
        </w:rPr>
        <w:t>decision</w:t>
      </w:r>
      <w:r w:rsidR="001420EF" w:rsidRPr="009C1AE7">
        <w:rPr>
          <w:rFonts w:cs="Calibri"/>
        </w:rPr>
        <w:t xml:space="preserve"> </w:t>
      </w:r>
      <w:r w:rsidRPr="009C1AE7">
        <w:rPr>
          <w:rFonts w:cs="Calibri"/>
        </w:rPr>
        <w:t>by</w:t>
      </w:r>
      <w:r w:rsidR="001420EF" w:rsidRPr="009C1AE7">
        <w:rPr>
          <w:rFonts w:cs="Calibri"/>
        </w:rPr>
        <w:t xml:space="preserve"> </w:t>
      </w:r>
      <w:r w:rsidRPr="009C1AE7">
        <w:rPr>
          <w:rFonts w:cs="Calibri"/>
        </w:rPr>
        <w:t>the</w:t>
      </w:r>
      <w:r w:rsidR="001420EF" w:rsidRPr="009C1AE7">
        <w:rPr>
          <w:rFonts w:cs="Calibri"/>
        </w:rPr>
        <w:t xml:space="preserve"> </w:t>
      </w:r>
      <w:r w:rsidRPr="009C1AE7">
        <w:rPr>
          <w:rFonts w:cs="Calibri"/>
        </w:rPr>
        <w:t>Commissioner.</w:t>
      </w:r>
    </w:p>
    <w:p w14:paraId="6F198EC9" w14:textId="6657676A" w:rsidR="004F3370" w:rsidRPr="009C1AE7" w:rsidRDefault="004F3370" w:rsidP="00A53882">
      <w:pPr>
        <w:pStyle w:val="Heading3"/>
        <w:rPr>
          <w:rFonts w:cs="Calibri"/>
        </w:rPr>
      </w:pPr>
      <w:bookmarkStart w:id="7" w:name="_Toc431554470"/>
      <w:r w:rsidRPr="009C1AE7">
        <w:rPr>
          <w:rFonts w:cs="Calibri"/>
        </w:rPr>
        <w:t>4.</w:t>
      </w:r>
      <w:r w:rsidRPr="009C1AE7">
        <w:rPr>
          <w:rFonts w:cs="Calibri"/>
        </w:rPr>
        <w:tab/>
        <w:t>Freedom</w:t>
      </w:r>
      <w:r w:rsidR="001420EF" w:rsidRPr="009C1AE7">
        <w:rPr>
          <w:rFonts w:cs="Calibri"/>
        </w:rPr>
        <w:t xml:space="preserve"> </w:t>
      </w:r>
      <w:r w:rsidRPr="009C1AE7">
        <w:rPr>
          <w:rFonts w:cs="Calibri"/>
        </w:rPr>
        <w:t>of</w:t>
      </w:r>
      <w:r w:rsidR="001420EF" w:rsidRPr="009C1AE7">
        <w:rPr>
          <w:rFonts w:cs="Calibri"/>
        </w:rPr>
        <w:t xml:space="preserve"> </w:t>
      </w:r>
      <w:r w:rsidRPr="009C1AE7">
        <w:rPr>
          <w:rFonts w:cs="Calibri"/>
        </w:rPr>
        <w:t>Information</w:t>
      </w:r>
      <w:r w:rsidR="001420EF" w:rsidRPr="009C1AE7">
        <w:rPr>
          <w:rFonts w:cs="Calibri"/>
        </w:rPr>
        <w:t xml:space="preserve"> </w:t>
      </w:r>
      <w:r w:rsidRPr="009C1AE7">
        <w:rPr>
          <w:rFonts w:cs="Calibri"/>
        </w:rPr>
        <w:t>requests</w:t>
      </w:r>
      <w:bookmarkEnd w:id="7"/>
    </w:p>
    <w:p w14:paraId="4287AC4E" w14:textId="49670742" w:rsidR="004F3370" w:rsidRPr="00555FA0" w:rsidRDefault="004F3370" w:rsidP="00E75708">
      <w:pPr>
        <w:pStyle w:val="BodyText"/>
        <w:rPr>
          <w:rFonts w:cs="Calibri"/>
        </w:rPr>
      </w:pPr>
      <w:r w:rsidRPr="00555FA0">
        <w:rPr>
          <w:rFonts w:cs="Calibri"/>
        </w:rPr>
        <w:t>The</w:t>
      </w:r>
      <w:r w:rsidR="001420EF" w:rsidRPr="00555FA0">
        <w:rPr>
          <w:rFonts w:cs="Calibri"/>
        </w:rPr>
        <w:t xml:space="preserve"> </w:t>
      </w:r>
      <w:r w:rsidRPr="00555FA0">
        <w:rPr>
          <w:rFonts w:cs="Calibri"/>
        </w:rPr>
        <w:t>Commissioner</w:t>
      </w:r>
      <w:r w:rsidR="001420EF" w:rsidRPr="00555FA0">
        <w:rPr>
          <w:rFonts w:cs="Calibri"/>
        </w:rPr>
        <w:t xml:space="preserve"> </w:t>
      </w:r>
      <w:r w:rsidRPr="00555FA0">
        <w:rPr>
          <w:rFonts w:cs="Calibri"/>
        </w:rPr>
        <w:t>received</w:t>
      </w:r>
      <w:r w:rsidR="001420EF" w:rsidRPr="00555FA0">
        <w:rPr>
          <w:rFonts w:cs="Calibri"/>
        </w:rPr>
        <w:t xml:space="preserve"> </w:t>
      </w:r>
      <w:r w:rsidR="004B6570" w:rsidRPr="00555FA0">
        <w:rPr>
          <w:rFonts w:cs="Calibri"/>
        </w:rPr>
        <w:t>no</w:t>
      </w:r>
      <w:r w:rsidR="001420EF" w:rsidRPr="00555FA0">
        <w:rPr>
          <w:rFonts w:cs="Calibri"/>
        </w:rPr>
        <w:t xml:space="preserve"> </w:t>
      </w:r>
      <w:r w:rsidRPr="00555FA0">
        <w:rPr>
          <w:rFonts w:cs="Calibri"/>
        </w:rPr>
        <w:t>Freedom</w:t>
      </w:r>
      <w:r w:rsidR="001420EF" w:rsidRPr="00555FA0">
        <w:rPr>
          <w:rFonts w:cs="Calibri"/>
        </w:rPr>
        <w:t xml:space="preserve"> </w:t>
      </w:r>
      <w:r w:rsidRPr="00555FA0">
        <w:rPr>
          <w:rFonts w:cs="Calibri"/>
        </w:rPr>
        <w:t>of</w:t>
      </w:r>
      <w:r w:rsidR="001420EF" w:rsidRPr="00555FA0">
        <w:rPr>
          <w:rFonts w:cs="Calibri"/>
        </w:rPr>
        <w:t xml:space="preserve"> </w:t>
      </w:r>
      <w:r w:rsidRPr="00555FA0">
        <w:rPr>
          <w:rFonts w:cs="Calibri"/>
        </w:rPr>
        <w:t>Information</w:t>
      </w:r>
      <w:r w:rsidR="001420EF" w:rsidRPr="00555FA0">
        <w:rPr>
          <w:rFonts w:cs="Calibri"/>
        </w:rPr>
        <w:t xml:space="preserve"> </w:t>
      </w:r>
      <w:r w:rsidRPr="00555FA0">
        <w:rPr>
          <w:rFonts w:cs="Calibri"/>
        </w:rPr>
        <w:t>request</w:t>
      </w:r>
      <w:r w:rsidR="004B6570" w:rsidRPr="00555FA0">
        <w:rPr>
          <w:rFonts w:cs="Calibri"/>
        </w:rPr>
        <w:t>s</w:t>
      </w:r>
      <w:r w:rsidR="001420EF" w:rsidRPr="00555FA0">
        <w:rPr>
          <w:rFonts w:cs="Calibri"/>
        </w:rPr>
        <w:t xml:space="preserve"> </w:t>
      </w:r>
      <w:r w:rsidRPr="00555FA0">
        <w:rPr>
          <w:rFonts w:cs="Calibri"/>
        </w:rPr>
        <w:t>during</w:t>
      </w:r>
      <w:r w:rsidR="001420EF" w:rsidRPr="00555FA0">
        <w:rPr>
          <w:rFonts w:cs="Calibri"/>
        </w:rPr>
        <w:t xml:space="preserve"> </w:t>
      </w:r>
      <w:r w:rsidR="004B6570" w:rsidRPr="00555FA0">
        <w:rPr>
          <w:rFonts w:cs="Calibri"/>
        </w:rPr>
        <w:t>2014-15</w:t>
      </w:r>
      <w:r w:rsidRPr="00555FA0">
        <w:rPr>
          <w:rFonts w:cs="Calibri"/>
        </w:rPr>
        <w:t>.</w:t>
      </w:r>
      <w:r w:rsidR="001420EF" w:rsidRPr="00555FA0">
        <w:rPr>
          <w:rFonts w:cs="Calibri"/>
        </w:rPr>
        <w:t xml:space="preserve"> </w:t>
      </w:r>
    </w:p>
    <w:p w14:paraId="6FCC20B7" w14:textId="6E89A49A" w:rsidR="00555FA0" w:rsidRPr="00555FA0" w:rsidRDefault="00555FA0" w:rsidP="00E75708">
      <w:pPr>
        <w:pStyle w:val="BodyText"/>
        <w:rPr>
          <w:rFonts w:cs="Calibri"/>
        </w:rPr>
      </w:pPr>
      <w:r w:rsidRPr="00555FA0">
        <w:rPr>
          <w:rFonts w:cs="Calibri"/>
        </w:rPr>
        <w:t xml:space="preserve">The Commissioner provides an </w:t>
      </w:r>
      <w:r w:rsidRPr="00555FA0">
        <w:rPr>
          <w:rFonts w:cs="Helvetica"/>
        </w:rPr>
        <w:t>Information Publication Scheme entry and Freedom of Information disclosure log on the Commissioner’s website.</w:t>
      </w:r>
    </w:p>
    <w:p w14:paraId="69EA0CC4" w14:textId="541CD19C" w:rsidR="004F3370" w:rsidRPr="009C1AE7" w:rsidRDefault="004F3370" w:rsidP="001420EF">
      <w:pPr>
        <w:pStyle w:val="Heading2"/>
        <w:rPr>
          <w:rFonts w:cs="Calibri"/>
        </w:rPr>
      </w:pPr>
      <w:bookmarkStart w:id="8" w:name="_Toc431554471"/>
      <w:r w:rsidRPr="009C1AE7">
        <w:rPr>
          <w:rFonts w:cs="Calibri"/>
        </w:rPr>
        <w:lastRenderedPageBreak/>
        <w:t>About</w:t>
      </w:r>
      <w:r w:rsidR="001420EF" w:rsidRPr="009C1AE7">
        <w:rPr>
          <w:rFonts w:cs="Calibri"/>
        </w:rPr>
        <w:t xml:space="preserve"> </w:t>
      </w:r>
      <w:r w:rsidRPr="009C1AE7">
        <w:rPr>
          <w:rFonts w:cs="Calibri"/>
        </w:rPr>
        <w:t>t</w:t>
      </w:r>
      <w:r w:rsidR="004B6570">
        <w:rPr>
          <w:rFonts w:cs="Calibri"/>
        </w:rPr>
        <w:t>he Office of t</w:t>
      </w:r>
      <w:r w:rsidR="001420EF" w:rsidRPr="009C1AE7">
        <w:rPr>
          <w:rFonts w:cs="Calibri"/>
        </w:rPr>
        <w:t xml:space="preserve">he Aged Care </w:t>
      </w:r>
      <w:r w:rsidRPr="009C1AE7">
        <w:rPr>
          <w:rFonts w:cs="Calibri"/>
        </w:rPr>
        <w:t>Pricing</w:t>
      </w:r>
      <w:r w:rsidR="001420EF" w:rsidRPr="009C1AE7">
        <w:rPr>
          <w:rFonts w:cs="Calibri"/>
        </w:rPr>
        <w:t xml:space="preserve"> </w:t>
      </w:r>
      <w:r w:rsidRPr="009C1AE7">
        <w:rPr>
          <w:rFonts w:cs="Calibri"/>
        </w:rPr>
        <w:t>Commissioner</w:t>
      </w:r>
      <w:bookmarkEnd w:id="8"/>
    </w:p>
    <w:p w14:paraId="52F8B2A3" w14:textId="57EC7122" w:rsidR="004F3370" w:rsidRPr="009C1AE7" w:rsidRDefault="004F3370" w:rsidP="00A53882">
      <w:pPr>
        <w:pStyle w:val="Heading3"/>
        <w:rPr>
          <w:rFonts w:cs="Calibri"/>
        </w:rPr>
      </w:pPr>
      <w:bookmarkStart w:id="9" w:name="_Toc431554472"/>
      <w:r w:rsidRPr="009C1AE7">
        <w:rPr>
          <w:rFonts w:cs="Calibri"/>
        </w:rPr>
        <w:t>5.</w:t>
      </w:r>
      <w:r w:rsidRPr="009C1AE7">
        <w:rPr>
          <w:rFonts w:cs="Calibri"/>
        </w:rPr>
        <w:tab/>
        <w:t>Corporate</w:t>
      </w:r>
      <w:r w:rsidR="001420EF" w:rsidRPr="009C1AE7">
        <w:rPr>
          <w:rFonts w:cs="Calibri"/>
        </w:rPr>
        <w:t xml:space="preserve"> </w:t>
      </w:r>
      <w:r w:rsidRPr="009C1AE7">
        <w:rPr>
          <w:rFonts w:cs="Calibri"/>
        </w:rPr>
        <w:t>governance</w:t>
      </w:r>
      <w:bookmarkEnd w:id="9"/>
    </w:p>
    <w:p w14:paraId="29EA0596" w14:textId="553329D1" w:rsidR="004F3370" w:rsidRPr="009C1AE7" w:rsidRDefault="004F3370" w:rsidP="00E75708">
      <w:pPr>
        <w:pStyle w:val="BodyText"/>
        <w:rPr>
          <w:rFonts w:cs="Calibri"/>
        </w:rPr>
      </w:pPr>
      <w:r w:rsidRPr="009C1AE7">
        <w:rPr>
          <w:rFonts w:cs="Calibri"/>
        </w:rPr>
        <w:t>The</w:t>
      </w:r>
      <w:r w:rsidR="001420EF" w:rsidRPr="009C1AE7">
        <w:rPr>
          <w:rFonts w:cs="Calibri"/>
        </w:rPr>
        <w:t xml:space="preserve"> </w:t>
      </w:r>
      <w:r w:rsidRPr="009C1AE7">
        <w:rPr>
          <w:rFonts w:cs="Calibri"/>
        </w:rPr>
        <w:t>Commissioner’s</w:t>
      </w:r>
      <w:r w:rsidR="001420EF" w:rsidRPr="009C1AE7">
        <w:rPr>
          <w:rFonts w:cs="Calibri"/>
        </w:rPr>
        <w:t xml:space="preserve"> </w:t>
      </w:r>
      <w:r w:rsidRPr="009C1AE7">
        <w:rPr>
          <w:rFonts w:cs="Calibri"/>
        </w:rPr>
        <w:t>spending</w:t>
      </w:r>
      <w:r w:rsidR="001420EF" w:rsidRPr="009C1AE7">
        <w:rPr>
          <w:rFonts w:cs="Calibri"/>
        </w:rPr>
        <w:t xml:space="preserve"> </w:t>
      </w:r>
      <w:r w:rsidRPr="009C1AE7">
        <w:rPr>
          <w:rFonts w:cs="Calibri"/>
        </w:rPr>
        <w:t>of</w:t>
      </w:r>
      <w:r w:rsidR="001420EF" w:rsidRPr="009C1AE7">
        <w:rPr>
          <w:rFonts w:cs="Calibri"/>
        </w:rPr>
        <w:t xml:space="preserve"> </w:t>
      </w:r>
      <w:r w:rsidRPr="009C1AE7">
        <w:rPr>
          <w:rFonts w:cs="Calibri"/>
        </w:rPr>
        <w:t>public</w:t>
      </w:r>
      <w:r w:rsidR="001420EF" w:rsidRPr="009C1AE7">
        <w:rPr>
          <w:rFonts w:cs="Calibri"/>
        </w:rPr>
        <w:t xml:space="preserve"> </w:t>
      </w:r>
      <w:r w:rsidRPr="009C1AE7">
        <w:rPr>
          <w:rFonts w:cs="Calibri"/>
        </w:rPr>
        <w:t>money</w:t>
      </w:r>
      <w:r w:rsidR="001420EF" w:rsidRPr="009C1AE7">
        <w:rPr>
          <w:rFonts w:cs="Calibri"/>
        </w:rPr>
        <w:t xml:space="preserve"> </w:t>
      </w:r>
      <w:r w:rsidRPr="009C1AE7">
        <w:rPr>
          <w:rFonts w:cs="Calibri"/>
        </w:rPr>
        <w:t>is</w:t>
      </w:r>
      <w:r w:rsidR="001420EF" w:rsidRPr="009C1AE7">
        <w:rPr>
          <w:rFonts w:cs="Calibri"/>
        </w:rPr>
        <w:t xml:space="preserve"> </w:t>
      </w:r>
      <w:r w:rsidRPr="009C1AE7">
        <w:rPr>
          <w:rFonts w:cs="Calibri"/>
        </w:rPr>
        <w:t>regulated</w:t>
      </w:r>
      <w:r w:rsidR="001420EF" w:rsidRPr="009C1AE7">
        <w:rPr>
          <w:rFonts w:cs="Calibri"/>
        </w:rPr>
        <w:t xml:space="preserve"> </w:t>
      </w:r>
      <w:r w:rsidRPr="009C1AE7">
        <w:rPr>
          <w:rFonts w:cs="Calibri"/>
        </w:rPr>
        <w:t>by</w:t>
      </w:r>
      <w:r w:rsidR="001420EF" w:rsidRPr="009C1AE7">
        <w:rPr>
          <w:rFonts w:cs="Calibri"/>
        </w:rPr>
        <w:t xml:space="preserve"> </w:t>
      </w:r>
      <w:r w:rsidRPr="009C1AE7">
        <w:rPr>
          <w:rFonts w:cs="Calibri"/>
        </w:rPr>
        <w:t>the</w:t>
      </w:r>
      <w:r w:rsidR="001420EF" w:rsidRPr="009C1AE7">
        <w:rPr>
          <w:rFonts w:cs="Calibri"/>
        </w:rPr>
        <w:t xml:space="preserve"> </w:t>
      </w:r>
      <w:r w:rsidRPr="00555FA0">
        <w:rPr>
          <w:rFonts w:cs="Calibri"/>
          <w:i/>
        </w:rPr>
        <w:t>Financial</w:t>
      </w:r>
      <w:r w:rsidR="001420EF" w:rsidRPr="00555FA0">
        <w:rPr>
          <w:rFonts w:cs="Calibri"/>
          <w:i/>
        </w:rPr>
        <w:t xml:space="preserve"> </w:t>
      </w:r>
      <w:r w:rsidRPr="00555FA0">
        <w:rPr>
          <w:rFonts w:cs="Calibri"/>
          <w:i/>
        </w:rPr>
        <w:t>Management</w:t>
      </w:r>
      <w:r w:rsidR="001420EF" w:rsidRPr="00555FA0">
        <w:rPr>
          <w:rFonts w:cs="Calibri"/>
          <w:i/>
        </w:rPr>
        <w:t xml:space="preserve"> </w:t>
      </w:r>
      <w:r w:rsidRPr="00555FA0">
        <w:rPr>
          <w:rFonts w:cs="Calibri"/>
          <w:i/>
        </w:rPr>
        <w:t>and</w:t>
      </w:r>
      <w:r w:rsidR="001420EF" w:rsidRPr="00555FA0">
        <w:rPr>
          <w:rFonts w:cs="Calibri"/>
          <w:i/>
        </w:rPr>
        <w:t xml:space="preserve"> </w:t>
      </w:r>
      <w:r w:rsidRPr="00555FA0">
        <w:rPr>
          <w:rFonts w:cs="Calibri"/>
          <w:i/>
        </w:rPr>
        <w:t>Accountability</w:t>
      </w:r>
      <w:r w:rsidR="001420EF" w:rsidRPr="00555FA0">
        <w:rPr>
          <w:rFonts w:cs="Calibri"/>
          <w:i/>
        </w:rPr>
        <w:t xml:space="preserve"> </w:t>
      </w:r>
      <w:r w:rsidRPr="00555FA0">
        <w:rPr>
          <w:rFonts w:cs="Calibri"/>
          <w:i/>
        </w:rPr>
        <w:t>Act</w:t>
      </w:r>
      <w:r w:rsidR="001420EF" w:rsidRPr="00555FA0">
        <w:rPr>
          <w:rFonts w:cs="Calibri"/>
          <w:i/>
        </w:rPr>
        <w:t xml:space="preserve"> </w:t>
      </w:r>
      <w:r w:rsidRPr="00555FA0">
        <w:rPr>
          <w:rFonts w:cs="Calibri"/>
          <w:i/>
        </w:rPr>
        <w:t>1997</w:t>
      </w:r>
      <w:r w:rsidR="001420EF" w:rsidRPr="009C1AE7">
        <w:rPr>
          <w:rFonts w:cs="Calibri"/>
        </w:rPr>
        <w:t xml:space="preserve"> </w:t>
      </w:r>
      <w:r w:rsidRPr="009C1AE7">
        <w:rPr>
          <w:rFonts w:cs="Calibri"/>
        </w:rPr>
        <w:t>and</w:t>
      </w:r>
      <w:r w:rsidR="001420EF" w:rsidRPr="009C1AE7">
        <w:rPr>
          <w:rFonts w:cs="Calibri"/>
        </w:rPr>
        <w:t xml:space="preserve"> </w:t>
      </w:r>
      <w:r w:rsidRPr="00555FA0">
        <w:rPr>
          <w:rFonts w:cs="Calibri"/>
          <w:i/>
        </w:rPr>
        <w:t>Financial</w:t>
      </w:r>
      <w:r w:rsidR="001420EF" w:rsidRPr="00555FA0">
        <w:rPr>
          <w:rFonts w:cs="Calibri"/>
          <w:i/>
        </w:rPr>
        <w:t xml:space="preserve"> </w:t>
      </w:r>
      <w:r w:rsidRPr="00555FA0">
        <w:rPr>
          <w:rFonts w:cs="Calibri"/>
          <w:i/>
        </w:rPr>
        <w:t>Management</w:t>
      </w:r>
      <w:r w:rsidR="001420EF" w:rsidRPr="00555FA0">
        <w:rPr>
          <w:rFonts w:cs="Calibri"/>
          <w:i/>
        </w:rPr>
        <w:t xml:space="preserve"> </w:t>
      </w:r>
      <w:r w:rsidRPr="00555FA0">
        <w:rPr>
          <w:rFonts w:cs="Calibri"/>
          <w:i/>
        </w:rPr>
        <w:t>and</w:t>
      </w:r>
      <w:r w:rsidR="001420EF" w:rsidRPr="00555FA0">
        <w:rPr>
          <w:rFonts w:cs="Calibri"/>
          <w:i/>
        </w:rPr>
        <w:t xml:space="preserve"> </w:t>
      </w:r>
      <w:r w:rsidRPr="00555FA0">
        <w:rPr>
          <w:rFonts w:cs="Calibri"/>
          <w:i/>
        </w:rPr>
        <w:t>Accountability</w:t>
      </w:r>
      <w:r w:rsidR="001420EF" w:rsidRPr="00555FA0">
        <w:rPr>
          <w:rFonts w:cs="Calibri"/>
          <w:i/>
        </w:rPr>
        <w:t xml:space="preserve"> </w:t>
      </w:r>
      <w:r w:rsidRPr="00555FA0">
        <w:rPr>
          <w:rFonts w:cs="Calibri"/>
          <w:i/>
        </w:rPr>
        <w:t>Regulations</w:t>
      </w:r>
      <w:r w:rsidR="001420EF" w:rsidRPr="00555FA0">
        <w:rPr>
          <w:rFonts w:cs="Calibri"/>
          <w:i/>
        </w:rPr>
        <w:t xml:space="preserve"> </w:t>
      </w:r>
      <w:r w:rsidRPr="00555FA0">
        <w:rPr>
          <w:rFonts w:cs="Calibri"/>
          <w:i/>
        </w:rPr>
        <w:t>1997</w:t>
      </w:r>
      <w:r w:rsidRPr="009C1AE7">
        <w:rPr>
          <w:rFonts w:cs="Calibri"/>
        </w:rPr>
        <w:t>.</w:t>
      </w:r>
      <w:r w:rsidR="001420EF" w:rsidRPr="009C1AE7">
        <w:rPr>
          <w:rFonts w:cs="Calibri"/>
        </w:rPr>
        <w:t xml:space="preserve"> </w:t>
      </w:r>
      <w:r w:rsidRPr="009C1AE7">
        <w:rPr>
          <w:rFonts w:cs="Calibri"/>
        </w:rPr>
        <w:t>Spending</w:t>
      </w:r>
      <w:r w:rsidR="001420EF" w:rsidRPr="009C1AE7">
        <w:rPr>
          <w:rFonts w:cs="Calibri"/>
        </w:rPr>
        <w:t xml:space="preserve"> </w:t>
      </w:r>
      <w:r w:rsidRPr="009C1AE7">
        <w:rPr>
          <w:rFonts w:cs="Calibri"/>
        </w:rPr>
        <w:t>must</w:t>
      </w:r>
      <w:r w:rsidR="001420EF" w:rsidRPr="009C1AE7">
        <w:rPr>
          <w:rFonts w:cs="Calibri"/>
        </w:rPr>
        <w:t xml:space="preserve"> </w:t>
      </w:r>
      <w:r w:rsidRPr="009C1AE7">
        <w:rPr>
          <w:rFonts w:cs="Calibri"/>
        </w:rPr>
        <w:t>also</w:t>
      </w:r>
      <w:r w:rsidR="001420EF" w:rsidRPr="009C1AE7">
        <w:rPr>
          <w:rFonts w:cs="Calibri"/>
        </w:rPr>
        <w:t xml:space="preserve"> </w:t>
      </w:r>
      <w:r w:rsidRPr="009C1AE7">
        <w:rPr>
          <w:rFonts w:cs="Calibri"/>
        </w:rPr>
        <w:t>comply</w:t>
      </w:r>
      <w:r w:rsidR="001420EF" w:rsidRPr="009C1AE7">
        <w:rPr>
          <w:rFonts w:cs="Calibri"/>
        </w:rPr>
        <w:t xml:space="preserve"> </w:t>
      </w:r>
      <w:r w:rsidRPr="009C1AE7">
        <w:rPr>
          <w:rFonts w:cs="Calibri"/>
        </w:rPr>
        <w:t>with</w:t>
      </w:r>
      <w:r w:rsidR="001420EF" w:rsidRPr="009C1AE7">
        <w:rPr>
          <w:rFonts w:cs="Calibri"/>
        </w:rPr>
        <w:t xml:space="preserve"> </w:t>
      </w:r>
      <w:r w:rsidRPr="009C1AE7">
        <w:rPr>
          <w:rFonts w:cs="Calibri"/>
        </w:rPr>
        <w:t>the</w:t>
      </w:r>
      <w:r w:rsidR="001420EF" w:rsidRPr="009C1AE7">
        <w:rPr>
          <w:rFonts w:cs="Calibri"/>
        </w:rPr>
        <w:t xml:space="preserve"> </w:t>
      </w:r>
      <w:r w:rsidRPr="00555FA0">
        <w:rPr>
          <w:rFonts w:cs="Calibri"/>
          <w:i/>
        </w:rPr>
        <w:t>Commonwealth</w:t>
      </w:r>
      <w:r w:rsidR="001420EF" w:rsidRPr="00555FA0">
        <w:rPr>
          <w:rFonts w:cs="Calibri"/>
          <w:i/>
        </w:rPr>
        <w:t xml:space="preserve"> </w:t>
      </w:r>
      <w:r w:rsidRPr="00555FA0">
        <w:rPr>
          <w:rFonts w:cs="Calibri"/>
          <w:i/>
        </w:rPr>
        <w:t>Procurement</w:t>
      </w:r>
      <w:r w:rsidR="001420EF" w:rsidRPr="00555FA0">
        <w:rPr>
          <w:rFonts w:cs="Calibri"/>
          <w:i/>
        </w:rPr>
        <w:t xml:space="preserve"> </w:t>
      </w:r>
      <w:r w:rsidRPr="00555FA0">
        <w:rPr>
          <w:rFonts w:cs="Calibri"/>
          <w:i/>
        </w:rPr>
        <w:t>Rules</w:t>
      </w:r>
      <w:r w:rsidRPr="009C1AE7">
        <w:rPr>
          <w:rFonts w:cs="Calibri"/>
        </w:rPr>
        <w:t>.</w:t>
      </w:r>
    </w:p>
    <w:p w14:paraId="11E51453" w14:textId="66502EB6" w:rsidR="004F3370" w:rsidRPr="009C1AE7" w:rsidRDefault="004F3370" w:rsidP="00E75708">
      <w:pPr>
        <w:pStyle w:val="BodyText"/>
        <w:rPr>
          <w:rFonts w:cs="Calibri"/>
        </w:rPr>
      </w:pPr>
      <w:r w:rsidRPr="009C1AE7">
        <w:rPr>
          <w:rFonts w:cs="Calibri"/>
        </w:rPr>
        <w:t>The</w:t>
      </w:r>
      <w:r w:rsidR="001420EF" w:rsidRPr="009C1AE7">
        <w:rPr>
          <w:rFonts w:cs="Calibri"/>
        </w:rPr>
        <w:t xml:space="preserve"> </w:t>
      </w:r>
      <w:r w:rsidRPr="009C1AE7">
        <w:rPr>
          <w:rFonts w:cs="Calibri"/>
        </w:rPr>
        <w:t>Commissioner</w:t>
      </w:r>
      <w:r w:rsidR="001420EF" w:rsidRPr="009C1AE7">
        <w:rPr>
          <w:rFonts w:cs="Calibri"/>
        </w:rPr>
        <w:t xml:space="preserve"> </w:t>
      </w:r>
      <w:r w:rsidRPr="009C1AE7">
        <w:rPr>
          <w:rFonts w:cs="Calibri"/>
        </w:rPr>
        <w:t>exercises</w:t>
      </w:r>
      <w:r w:rsidR="001420EF" w:rsidRPr="009C1AE7">
        <w:rPr>
          <w:rFonts w:cs="Calibri"/>
        </w:rPr>
        <w:t xml:space="preserve"> </w:t>
      </w:r>
      <w:r w:rsidRPr="009C1AE7">
        <w:rPr>
          <w:rFonts w:cs="Calibri"/>
        </w:rPr>
        <w:t>expenditure</w:t>
      </w:r>
      <w:r w:rsidR="001420EF" w:rsidRPr="009C1AE7">
        <w:rPr>
          <w:rFonts w:cs="Calibri"/>
        </w:rPr>
        <w:t xml:space="preserve"> </w:t>
      </w:r>
      <w:r w:rsidRPr="009C1AE7">
        <w:rPr>
          <w:rFonts w:cs="Calibri"/>
        </w:rPr>
        <w:t>powers</w:t>
      </w:r>
      <w:r w:rsidR="001420EF" w:rsidRPr="009C1AE7">
        <w:rPr>
          <w:rFonts w:cs="Calibri"/>
        </w:rPr>
        <w:t xml:space="preserve"> </w:t>
      </w:r>
      <w:r w:rsidRPr="009C1AE7">
        <w:rPr>
          <w:rFonts w:cs="Calibri"/>
        </w:rPr>
        <w:t>under</w:t>
      </w:r>
      <w:r w:rsidR="001420EF" w:rsidRPr="009C1AE7">
        <w:rPr>
          <w:rFonts w:cs="Calibri"/>
        </w:rPr>
        <w:t xml:space="preserve"> </w:t>
      </w:r>
      <w:r w:rsidRPr="009C1AE7">
        <w:rPr>
          <w:rFonts w:cs="Calibri"/>
        </w:rPr>
        <w:t>delegation</w:t>
      </w:r>
      <w:r w:rsidR="001420EF" w:rsidRPr="009C1AE7">
        <w:rPr>
          <w:rFonts w:cs="Calibri"/>
        </w:rPr>
        <w:t xml:space="preserve"> </w:t>
      </w:r>
      <w:r w:rsidRPr="009C1AE7">
        <w:rPr>
          <w:rFonts w:cs="Calibri"/>
        </w:rPr>
        <w:t>from</w:t>
      </w:r>
      <w:r w:rsidR="001420EF" w:rsidRPr="009C1AE7">
        <w:rPr>
          <w:rFonts w:cs="Calibri"/>
        </w:rPr>
        <w:t xml:space="preserve"> </w:t>
      </w:r>
      <w:r w:rsidRPr="009C1AE7">
        <w:rPr>
          <w:rFonts w:cs="Calibri"/>
        </w:rPr>
        <w:t>the</w:t>
      </w:r>
      <w:r w:rsidR="001420EF" w:rsidRPr="009C1AE7">
        <w:rPr>
          <w:rFonts w:cs="Calibri"/>
        </w:rPr>
        <w:t xml:space="preserve"> </w:t>
      </w:r>
      <w:r w:rsidRPr="009C1AE7">
        <w:rPr>
          <w:rFonts w:cs="Calibri"/>
        </w:rPr>
        <w:t>Secretary</w:t>
      </w:r>
      <w:r w:rsidR="001420EF" w:rsidRPr="009C1AE7">
        <w:rPr>
          <w:rFonts w:cs="Calibri"/>
        </w:rPr>
        <w:t xml:space="preserve"> </w:t>
      </w:r>
      <w:r w:rsidRPr="009C1AE7">
        <w:rPr>
          <w:rFonts w:cs="Calibri"/>
        </w:rPr>
        <w:t>of</w:t>
      </w:r>
      <w:r w:rsidR="001420EF" w:rsidRPr="009C1AE7">
        <w:rPr>
          <w:rFonts w:cs="Calibri"/>
        </w:rPr>
        <w:t xml:space="preserve"> </w:t>
      </w:r>
      <w:r w:rsidRPr="009C1AE7">
        <w:rPr>
          <w:rFonts w:cs="Calibri"/>
        </w:rPr>
        <w:t>the</w:t>
      </w:r>
      <w:r w:rsidR="001420EF" w:rsidRPr="009C1AE7">
        <w:rPr>
          <w:rFonts w:cs="Calibri"/>
        </w:rPr>
        <w:t xml:space="preserve"> </w:t>
      </w:r>
      <w:r w:rsidRPr="009C1AE7">
        <w:rPr>
          <w:rFonts w:cs="Calibri"/>
        </w:rPr>
        <w:t>Department</w:t>
      </w:r>
      <w:r w:rsidR="001420EF" w:rsidRPr="009C1AE7">
        <w:rPr>
          <w:rFonts w:cs="Calibri"/>
        </w:rPr>
        <w:t xml:space="preserve"> </w:t>
      </w:r>
      <w:r w:rsidRPr="009C1AE7">
        <w:rPr>
          <w:rFonts w:cs="Calibri"/>
        </w:rPr>
        <w:t>of</w:t>
      </w:r>
      <w:r w:rsidR="001420EF" w:rsidRPr="009C1AE7">
        <w:rPr>
          <w:rFonts w:cs="Calibri"/>
        </w:rPr>
        <w:t xml:space="preserve"> </w:t>
      </w:r>
      <w:r w:rsidRPr="009C1AE7">
        <w:rPr>
          <w:rFonts w:cs="Calibri"/>
        </w:rPr>
        <w:t>Social</w:t>
      </w:r>
      <w:r w:rsidR="001420EF" w:rsidRPr="009C1AE7">
        <w:rPr>
          <w:rFonts w:cs="Calibri"/>
        </w:rPr>
        <w:t xml:space="preserve"> </w:t>
      </w:r>
      <w:r w:rsidRPr="009C1AE7">
        <w:rPr>
          <w:rFonts w:cs="Calibri"/>
        </w:rPr>
        <w:t>Services</w:t>
      </w:r>
      <w:r w:rsidR="001420EF" w:rsidRPr="009C1AE7">
        <w:rPr>
          <w:rFonts w:cs="Calibri"/>
        </w:rPr>
        <w:t xml:space="preserve"> </w:t>
      </w:r>
      <w:r w:rsidRPr="009C1AE7">
        <w:rPr>
          <w:rFonts w:cs="Calibri"/>
        </w:rPr>
        <w:t>pursuant</w:t>
      </w:r>
      <w:r w:rsidR="001420EF" w:rsidRPr="009C1AE7">
        <w:rPr>
          <w:rFonts w:cs="Calibri"/>
        </w:rPr>
        <w:t xml:space="preserve"> </w:t>
      </w:r>
      <w:r w:rsidR="00555FA0">
        <w:rPr>
          <w:rFonts w:cs="Calibri"/>
        </w:rPr>
        <w:t xml:space="preserve">to </w:t>
      </w:r>
      <w:r w:rsidRPr="009C1AE7">
        <w:rPr>
          <w:rFonts w:cs="Calibri"/>
        </w:rPr>
        <w:t>the</w:t>
      </w:r>
      <w:r w:rsidR="001420EF" w:rsidRPr="009C1AE7">
        <w:rPr>
          <w:rFonts w:cs="Calibri"/>
        </w:rPr>
        <w:t xml:space="preserve"> </w:t>
      </w:r>
      <w:r w:rsidRPr="00555FA0">
        <w:rPr>
          <w:rFonts w:cs="Calibri"/>
          <w:i/>
        </w:rPr>
        <w:t>Public</w:t>
      </w:r>
      <w:r w:rsidR="001420EF" w:rsidRPr="00555FA0">
        <w:rPr>
          <w:rFonts w:cs="Calibri"/>
          <w:i/>
        </w:rPr>
        <w:t xml:space="preserve"> </w:t>
      </w:r>
      <w:r w:rsidRPr="00555FA0">
        <w:rPr>
          <w:rFonts w:cs="Calibri"/>
          <w:i/>
        </w:rPr>
        <w:t>Governance,</w:t>
      </w:r>
      <w:r w:rsidR="001420EF" w:rsidRPr="00555FA0">
        <w:rPr>
          <w:rFonts w:cs="Calibri"/>
          <w:i/>
        </w:rPr>
        <w:t xml:space="preserve"> </w:t>
      </w:r>
      <w:r w:rsidRPr="00555FA0">
        <w:rPr>
          <w:rFonts w:cs="Calibri"/>
          <w:i/>
        </w:rPr>
        <w:t>Performance</w:t>
      </w:r>
      <w:r w:rsidR="001420EF" w:rsidRPr="00555FA0">
        <w:rPr>
          <w:rFonts w:cs="Calibri"/>
          <w:i/>
        </w:rPr>
        <w:t xml:space="preserve"> </w:t>
      </w:r>
      <w:r w:rsidRPr="00555FA0">
        <w:rPr>
          <w:rFonts w:cs="Calibri"/>
          <w:i/>
        </w:rPr>
        <w:t>and</w:t>
      </w:r>
      <w:r w:rsidR="001420EF" w:rsidRPr="00555FA0">
        <w:rPr>
          <w:rFonts w:cs="Calibri"/>
          <w:i/>
        </w:rPr>
        <w:t xml:space="preserve"> </w:t>
      </w:r>
      <w:r w:rsidRPr="00555FA0">
        <w:rPr>
          <w:rFonts w:cs="Calibri"/>
          <w:i/>
        </w:rPr>
        <w:t>Accountability</w:t>
      </w:r>
      <w:r w:rsidR="001420EF" w:rsidRPr="00555FA0">
        <w:rPr>
          <w:rFonts w:cs="Calibri"/>
          <w:i/>
        </w:rPr>
        <w:t xml:space="preserve"> </w:t>
      </w:r>
      <w:r w:rsidRPr="00555FA0">
        <w:rPr>
          <w:rFonts w:cs="Calibri"/>
          <w:i/>
        </w:rPr>
        <w:t>Act</w:t>
      </w:r>
      <w:r w:rsidR="001420EF" w:rsidRPr="00555FA0">
        <w:rPr>
          <w:rFonts w:cs="Calibri"/>
          <w:i/>
        </w:rPr>
        <w:t xml:space="preserve"> </w:t>
      </w:r>
      <w:r w:rsidRPr="00555FA0">
        <w:rPr>
          <w:rFonts w:cs="Calibri"/>
          <w:i/>
        </w:rPr>
        <w:t>2013</w:t>
      </w:r>
      <w:r w:rsidRPr="009C1AE7">
        <w:rPr>
          <w:rFonts w:cs="Calibri"/>
        </w:rPr>
        <w:t>.</w:t>
      </w:r>
      <w:r w:rsidR="001420EF" w:rsidRPr="009C1AE7">
        <w:rPr>
          <w:rFonts w:cs="Calibri"/>
        </w:rPr>
        <w:t xml:space="preserve"> </w:t>
      </w:r>
    </w:p>
    <w:p w14:paraId="1C497CE9" w14:textId="37B6B60F" w:rsidR="004F3370" w:rsidRPr="009C1AE7" w:rsidRDefault="00042B47" w:rsidP="00A53882">
      <w:pPr>
        <w:pStyle w:val="Heading3"/>
        <w:rPr>
          <w:rFonts w:cs="Calibri"/>
        </w:rPr>
      </w:pPr>
      <w:bookmarkStart w:id="10" w:name="_Toc431554473"/>
      <w:r>
        <w:rPr>
          <w:rFonts w:cs="Calibri"/>
        </w:rPr>
        <w:t>6</w:t>
      </w:r>
      <w:r w:rsidR="004F3370" w:rsidRPr="009C1AE7">
        <w:rPr>
          <w:rFonts w:cs="Calibri"/>
        </w:rPr>
        <w:t>.</w:t>
      </w:r>
      <w:r w:rsidR="004F3370" w:rsidRPr="009C1AE7">
        <w:rPr>
          <w:rFonts w:cs="Calibri"/>
        </w:rPr>
        <w:tab/>
        <w:t>Budget</w:t>
      </w:r>
      <w:r w:rsidR="001420EF" w:rsidRPr="009C1AE7">
        <w:rPr>
          <w:rFonts w:cs="Calibri"/>
        </w:rPr>
        <w:t xml:space="preserve"> </w:t>
      </w:r>
      <w:r w:rsidR="004F3370" w:rsidRPr="009C1AE7">
        <w:rPr>
          <w:rFonts w:cs="Calibri"/>
        </w:rPr>
        <w:t>and</w:t>
      </w:r>
      <w:r w:rsidR="001420EF" w:rsidRPr="009C1AE7">
        <w:rPr>
          <w:rFonts w:cs="Calibri"/>
        </w:rPr>
        <w:t xml:space="preserve"> </w:t>
      </w:r>
      <w:r w:rsidR="004F3370" w:rsidRPr="009C1AE7">
        <w:rPr>
          <w:rFonts w:cs="Calibri"/>
        </w:rPr>
        <w:t>staffing</w:t>
      </w:r>
      <w:bookmarkEnd w:id="10"/>
    </w:p>
    <w:p w14:paraId="4A49B86E" w14:textId="4859D1E1" w:rsidR="004F3370" w:rsidRPr="009C1AE7" w:rsidRDefault="004F3370" w:rsidP="00E75708">
      <w:pPr>
        <w:pStyle w:val="BodyText"/>
        <w:rPr>
          <w:rFonts w:cs="Calibri"/>
        </w:rPr>
      </w:pPr>
      <w:r w:rsidRPr="009C1AE7">
        <w:rPr>
          <w:rFonts w:cs="Calibri"/>
        </w:rPr>
        <w:t>To</w:t>
      </w:r>
      <w:r w:rsidR="001420EF" w:rsidRPr="009C1AE7">
        <w:rPr>
          <w:rFonts w:cs="Calibri"/>
        </w:rPr>
        <w:t xml:space="preserve"> </w:t>
      </w:r>
      <w:r w:rsidRPr="009C1AE7">
        <w:rPr>
          <w:rFonts w:cs="Calibri"/>
        </w:rPr>
        <w:t>meet</w:t>
      </w:r>
      <w:r w:rsidR="001420EF" w:rsidRPr="009C1AE7">
        <w:rPr>
          <w:rFonts w:cs="Calibri"/>
        </w:rPr>
        <w:t xml:space="preserve"> </w:t>
      </w:r>
      <w:r w:rsidRPr="009C1AE7">
        <w:rPr>
          <w:rFonts w:cs="Calibri"/>
        </w:rPr>
        <w:t>the</w:t>
      </w:r>
      <w:r w:rsidR="001420EF" w:rsidRPr="009C1AE7">
        <w:rPr>
          <w:rFonts w:cs="Calibri"/>
        </w:rPr>
        <w:t xml:space="preserve"> </w:t>
      </w:r>
      <w:r w:rsidRPr="009C1AE7">
        <w:rPr>
          <w:rFonts w:cs="Calibri"/>
        </w:rPr>
        <w:t>variability</w:t>
      </w:r>
      <w:r w:rsidR="001420EF" w:rsidRPr="009C1AE7">
        <w:rPr>
          <w:rFonts w:cs="Calibri"/>
        </w:rPr>
        <w:t xml:space="preserve"> </w:t>
      </w:r>
      <w:r w:rsidRPr="009C1AE7">
        <w:rPr>
          <w:rFonts w:cs="Calibri"/>
        </w:rPr>
        <w:t>of</w:t>
      </w:r>
      <w:r w:rsidR="001420EF" w:rsidRPr="009C1AE7">
        <w:rPr>
          <w:rFonts w:cs="Calibri"/>
        </w:rPr>
        <w:t xml:space="preserve"> </w:t>
      </w:r>
      <w:r w:rsidRPr="009C1AE7">
        <w:rPr>
          <w:rFonts w:cs="Calibri"/>
        </w:rPr>
        <w:t>volume</w:t>
      </w:r>
      <w:r w:rsidR="001420EF" w:rsidRPr="009C1AE7">
        <w:rPr>
          <w:rFonts w:cs="Calibri"/>
        </w:rPr>
        <w:t xml:space="preserve"> </w:t>
      </w:r>
      <w:r w:rsidRPr="009C1AE7">
        <w:rPr>
          <w:rFonts w:cs="Calibri"/>
        </w:rPr>
        <w:t>in</w:t>
      </w:r>
      <w:r w:rsidR="001420EF" w:rsidRPr="009C1AE7">
        <w:rPr>
          <w:rFonts w:cs="Calibri"/>
        </w:rPr>
        <w:t xml:space="preserve"> </w:t>
      </w:r>
      <w:r w:rsidRPr="009C1AE7">
        <w:rPr>
          <w:rFonts w:cs="Calibri"/>
        </w:rPr>
        <w:t>applications,</w:t>
      </w:r>
      <w:r w:rsidR="001420EF" w:rsidRPr="009C1AE7">
        <w:rPr>
          <w:rFonts w:cs="Calibri"/>
        </w:rPr>
        <w:t xml:space="preserve"> </w:t>
      </w:r>
      <w:r w:rsidRPr="009C1AE7">
        <w:rPr>
          <w:rFonts w:cs="Calibri"/>
        </w:rPr>
        <w:t>the</w:t>
      </w:r>
      <w:r w:rsidR="001420EF" w:rsidRPr="009C1AE7">
        <w:rPr>
          <w:rFonts w:cs="Calibri"/>
        </w:rPr>
        <w:t xml:space="preserve"> </w:t>
      </w:r>
      <w:r w:rsidRPr="009C1AE7">
        <w:rPr>
          <w:rFonts w:cs="Calibri"/>
        </w:rPr>
        <w:t>Commissioner</w:t>
      </w:r>
      <w:r w:rsidR="001420EF" w:rsidRPr="009C1AE7">
        <w:rPr>
          <w:rFonts w:cs="Calibri"/>
        </w:rPr>
        <w:t xml:space="preserve"> </w:t>
      </w:r>
      <w:r w:rsidRPr="009C1AE7">
        <w:rPr>
          <w:rFonts w:cs="Calibri"/>
        </w:rPr>
        <w:t>was</w:t>
      </w:r>
      <w:r w:rsidR="001420EF" w:rsidRPr="009C1AE7">
        <w:rPr>
          <w:rFonts w:cs="Calibri"/>
        </w:rPr>
        <w:t xml:space="preserve"> </w:t>
      </w:r>
      <w:r w:rsidRPr="009C1AE7">
        <w:rPr>
          <w:rFonts w:cs="Calibri"/>
        </w:rPr>
        <w:t>supported</w:t>
      </w:r>
      <w:r w:rsidR="001420EF" w:rsidRPr="009C1AE7">
        <w:rPr>
          <w:rFonts w:cs="Calibri"/>
        </w:rPr>
        <w:t xml:space="preserve"> </w:t>
      </w:r>
      <w:r w:rsidRPr="009C1AE7">
        <w:rPr>
          <w:rFonts w:cs="Calibri"/>
        </w:rPr>
        <w:t>by</w:t>
      </w:r>
      <w:r w:rsidR="001420EF" w:rsidRPr="009C1AE7">
        <w:rPr>
          <w:rFonts w:cs="Calibri"/>
        </w:rPr>
        <w:t xml:space="preserve"> </w:t>
      </w:r>
      <w:r w:rsidRPr="009C1AE7">
        <w:rPr>
          <w:rFonts w:cs="Calibri"/>
        </w:rPr>
        <w:t>up</w:t>
      </w:r>
      <w:r w:rsidR="001420EF" w:rsidRPr="009C1AE7">
        <w:rPr>
          <w:rFonts w:cs="Calibri"/>
        </w:rPr>
        <w:t xml:space="preserve"> </w:t>
      </w:r>
      <w:r w:rsidRPr="009C1AE7">
        <w:rPr>
          <w:rFonts w:cs="Calibri"/>
        </w:rPr>
        <w:t>to</w:t>
      </w:r>
      <w:r w:rsidR="001420EF" w:rsidRPr="009C1AE7">
        <w:rPr>
          <w:rFonts w:cs="Calibri"/>
        </w:rPr>
        <w:t xml:space="preserve"> </w:t>
      </w:r>
      <w:r w:rsidR="00555FA0">
        <w:rPr>
          <w:rFonts w:cs="Calibri"/>
        </w:rPr>
        <w:t>6</w:t>
      </w:r>
      <w:r w:rsidR="001420EF" w:rsidRPr="009C1AE7">
        <w:rPr>
          <w:rFonts w:cs="Calibri"/>
        </w:rPr>
        <w:t xml:space="preserve"> </w:t>
      </w:r>
      <w:r w:rsidRPr="009C1AE7">
        <w:rPr>
          <w:rFonts w:cs="Calibri"/>
        </w:rPr>
        <w:t>staff</w:t>
      </w:r>
      <w:r w:rsidR="001420EF" w:rsidRPr="009C1AE7">
        <w:rPr>
          <w:rFonts w:cs="Calibri"/>
        </w:rPr>
        <w:t xml:space="preserve"> </w:t>
      </w:r>
      <w:r w:rsidRPr="009C1AE7">
        <w:rPr>
          <w:rFonts w:cs="Calibri"/>
        </w:rPr>
        <w:t>during</w:t>
      </w:r>
      <w:r w:rsidR="001420EF" w:rsidRPr="009C1AE7">
        <w:rPr>
          <w:rFonts w:cs="Calibri"/>
        </w:rPr>
        <w:t xml:space="preserve"> </w:t>
      </w:r>
      <w:r w:rsidRPr="009C1AE7">
        <w:rPr>
          <w:rFonts w:cs="Calibri"/>
        </w:rPr>
        <w:t>the</w:t>
      </w:r>
      <w:r w:rsidR="001420EF" w:rsidRPr="009C1AE7">
        <w:rPr>
          <w:rFonts w:cs="Calibri"/>
        </w:rPr>
        <w:t xml:space="preserve"> </w:t>
      </w:r>
      <w:r w:rsidR="004B6570">
        <w:rPr>
          <w:rFonts w:cs="Calibri"/>
        </w:rPr>
        <w:t>2014-15</w:t>
      </w:r>
      <w:r w:rsidR="001420EF" w:rsidRPr="009C1AE7">
        <w:rPr>
          <w:rFonts w:cs="Calibri"/>
        </w:rPr>
        <w:t xml:space="preserve"> </w:t>
      </w:r>
      <w:r w:rsidRPr="009C1AE7">
        <w:rPr>
          <w:rFonts w:cs="Calibri"/>
        </w:rPr>
        <w:t>year.</w:t>
      </w:r>
      <w:r w:rsidR="001420EF" w:rsidRPr="009C1AE7">
        <w:rPr>
          <w:rFonts w:cs="Calibri"/>
        </w:rPr>
        <w:t xml:space="preserve"> </w:t>
      </w:r>
      <w:r w:rsidRPr="009C1AE7">
        <w:rPr>
          <w:rFonts w:cs="Calibri"/>
        </w:rPr>
        <w:t>This</w:t>
      </w:r>
      <w:r w:rsidR="001420EF" w:rsidRPr="009C1AE7">
        <w:rPr>
          <w:rFonts w:cs="Calibri"/>
        </w:rPr>
        <w:t xml:space="preserve"> </w:t>
      </w:r>
      <w:r w:rsidRPr="009C1AE7">
        <w:rPr>
          <w:rFonts w:cs="Calibri"/>
        </w:rPr>
        <w:t>included</w:t>
      </w:r>
      <w:r w:rsidR="001420EF" w:rsidRPr="009C1AE7">
        <w:rPr>
          <w:rFonts w:cs="Calibri"/>
        </w:rPr>
        <w:t xml:space="preserve"> </w:t>
      </w:r>
      <w:r w:rsidRPr="009C1AE7">
        <w:rPr>
          <w:rFonts w:cs="Calibri"/>
        </w:rPr>
        <w:t>assessment</w:t>
      </w:r>
      <w:r w:rsidR="001420EF" w:rsidRPr="009C1AE7">
        <w:rPr>
          <w:rFonts w:cs="Calibri"/>
        </w:rPr>
        <w:t xml:space="preserve"> </w:t>
      </w:r>
      <w:r w:rsidRPr="009C1AE7">
        <w:rPr>
          <w:rFonts w:cs="Calibri"/>
        </w:rPr>
        <w:t>officers</w:t>
      </w:r>
      <w:r w:rsidR="001420EF" w:rsidRPr="009C1AE7">
        <w:rPr>
          <w:rFonts w:cs="Calibri"/>
        </w:rPr>
        <w:t xml:space="preserve"> </w:t>
      </w:r>
      <w:r w:rsidRPr="009C1AE7">
        <w:rPr>
          <w:rFonts w:cs="Calibri"/>
        </w:rPr>
        <w:t>and</w:t>
      </w:r>
      <w:r w:rsidR="001420EF" w:rsidRPr="009C1AE7">
        <w:rPr>
          <w:rFonts w:cs="Calibri"/>
        </w:rPr>
        <w:t xml:space="preserve"> </w:t>
      </w:r>
      <w:r w:rsidRPr="009C1AE7">
        <w:rPr>
          <w:rFonts w:cs="Calibri"/>
        </w:rPr>
        <w:t>administrative</w:t>
      </w:r>
      <w:r w:rsidR="001420EF" w:rsidRPr="009C1AE7">
        <w:rPr>
          <w:rFonts w:cs="Calibri"/>
        </w:rPr>
        <w:t xml:space="preserve"> </w:t>
      </w:r>
      <w:r w:rsidRPr="009C1AE7">
        <w:rPr>
          <w:rFonts w:cs="Calibri"/>
        </w:rPr>
        <w:t>support.</w:t>
      </w:r>
    </w:p>
    <w:p w14:paraId="0935403C" w14:textId="4C64AB19" w:rsidR="004F3370" w:rsidRPr="009C1AE7" w:rsidRDefault="004F3370" w:rsidP="00E75708">
      <w:pPr>
        <w:pStyle w:val="BodyText"/>
        <w:rPr>
          <w:rFonts w:cs="Calibri"/>
        </w:rPr>
      </w:pPr>
      <w:r w:rsidRPr="009C1AE7">
        <w:rPr>
          <w:rFonts w:cs="Calibri"/>
        </w:rPr>
        <w:t>The</w:t>
      </w:r>
      <w:r w:rsidR="001420EF" w:rsidRPr="009C1AE7">
        <w:rPr>
          <w:rFonts w:cs="Calibri"/>
        </w:rPr>
        <w:t xml:space="preserve"> </w:t>
      </w:r>
      <w:r w:rsidRPr="009C1AE7">
        <w:rPr>
          <w:rFonts w:cs="Calibri"/>
        </w:rPr>
        <w:t>Commissioner’s</w:t>
      </w:r>
      <w:r w:rsidR="001420EF" w:rsidRPr="009C1AE7">
        <w:rPr>
          <w:rFonts w:cs="Calibri"/>
        </w:rPr>
        <w:t xml:space="preserve"> </w:t>
      </w:r>
      <w:r w:rsidRPr="009C1AE7">
        <w:rPr>
          <w:rFonts w:cs="Calibri"/>
        </w:rPr>
        <w:t>budget</w:t>
      </w:r>
      <w:r w:rsidR="001420EF" w:rsidRPr="009C1AE7">
        <w:rPr>
          <w:rFonts w:cs="Calibri"/>
        </w:rPr>
        <w:t xml:space="preserve"> </w:t>
      </w:r>
      <w:r w:rsidR="00604E6F">
        <w:rPr>
          <w:rFonts w:cs="Calibri"/>
        </w:rPr>
        <w:t xml:space="preserve">allocation </w:t>
      </w:r>
      <w:r w:rsidRPr="009C1AE7">
        <w:rPr>
          <w:rFonts w:cs="Calibri"/>
        </w:rPr>
        <w:t>for</w:t>
      </w:r>
      <w:r w:rsidR="001420EF" w:rsidRPr="009C1AE7">
        <w:rPr>
          <w:rFonts w:cs="Calibri"/>
        </w:rPr>
        <w:t xml:space="preserve"> </w:t>
      </w:r>
      <w:r w:rsidR="004B6570">
        <w:rPr>
          <w:rFonts w:cs="Calibri"/>
        </w:rPr>
        <w:t>2014/15</w:t>
      </w:r>
      <w:r w:rsidR="001420EF" w:rsidRPr="009C1AE7">
        <w:rPr>
          <w:rFonts w:cs="Calibri"/>
        </w:rPr>
        <w:t xml:space="preserve"> </w:t>
      </w:r>
      <w:r w:rsidRPr="009C1AE7">
        <w:rPr>
          <w:rFonts w:cs="Calibri"/>
        </w:rPr>
        <w:t>was</w:t>
      </w:r>
      <w:r w:rsidR="001420EF" w:rsidRPr="009C1AE7">
        <w:rPr>
          <w:rFonts w:cs="Calibri"/>
        </w:rPr>
        <w:t xml:space="preserve"> </w:t>
      </w:r>
      <w:r w:rsidR="004B6570">
        <w:rPr>
          <w:rFonts w:cs="Calibri"/>
        </w:rPr>
        <w:t>$</w:t>
      </w:r>
      <w:r w:rsidR="002B28D8">
        <w:rPr>
          <w:rFonts w:cs="Calibri"/>
        </w:rPr>
        <w:t>1.179</w:t>
      </w:r>
      <w:r w:rsidR="00604E6F">
        <w:rPr>
          <w:rFonts w:cs="Calibri"/>
        </w:rPr>
        <w:t>M</w:t>
      </w:r>
      <w:r w:rsidRPr="009C1AE7">
        <w:rPr>
          <w:rFonts w:cs="Calibri"/>
        </w:rPr>
        <w:t>,</w:t>
      </w:r>
      <w:r w:rsidR="001420EF" w:rsidRPr="009C1AE7">
        <w:rPr>
          <w:rFonts w:cs="Calibri"/>
        </w:rPr>
        <w:t xml:space="preserve"> </w:t>
      </w:r>
      <w:r w:rsidRPr="009C1AE7">
        <w:rPr>
          <w:rFonts w:cs="Calibri"/>
        </w:rPr>
        <w:t>which</w:t>
      </w:r>
      <w:r w:rsidR="001420EF" w:rsidRPr="009C1AE7">
        <w:rPr>
          <w:rFonts w:cs="Calibri"/>
        </w:rPr>
        <w:t xml:space="preserve"> </w:t>
      </w:r>
      <w:r w:rsidRPr="009C1AE7">
        <w:rPr>
          <w:rFonts w:cs="Calibri"/>
        </w:rPr>
        <w:t>included</w:t>
      </w:r>
      <w:r w:rsidR="001420EF" w:rsidRPr="009C1AE7">
        <w:rPr>
          <w:rFonts w:cs="Calibri"/>
        </w:rPr>
        <w:t xml:space="preserve"> </w:t>
      </w:r>
      <w:r w:rsidRPr="009C1AE7">
        <w:rPr>
          <w:rFonts w:cs="Calibri"/>
        </w:rPr>
        <w:t>staff</w:t>
      </w:r>
      <w:r w:rsidR="001420EF" w:rsidRPr="009C1AE7">
        <w:rPr>
          <w:rFonts w:cs="Calibri"/>
        </w:rPr>
        <w:t xml:space="preserve"> </w:t>
      </w:r>
      <w:r w:rsidRPr="009C1AE7">
        <w:rPr>
          <w:rFonts w:cs="Calibri"/>
        </w:rPr>
        <w:t>salaries</w:t>
      </w:r>
      <w:r w:rsidR="001420EF" w:rsidRPr="009C1AE7">
        <w:rPr>
          <w:rFonts w:cs="Calibri"/>
        </w:rPr>
        <w:t xml:space="preserve"> </w:t>
      </w:r>
      <w:r w:rsidRPr="009C1AE7">
        <w:rPr>
          <w:rFonts w:cs="Calibri"/>
        </w:rPr>
        <w:t>and</w:t>
      </w:r>
      <w:r w:rsidR="001420EF" w:rsidRPr="009C1AE7">
        <w:rPr>
          <w:rFonts w:cs="Calibri"/>
        </w:rPr>
        <w:t xml:space="preserve"> </w:t>
      </w:r>
      <w:r w:rsidRPr="009C1AE7">
        <w:rPr>
          <w:rFonts w:cs="Calibri"/>
        </w:rPr>
        <w:t>the</w:t>
      </w:r>
      <w:r w:rsidR="001420EF" w:rsidRPr="009C1AE7">
        <w:rPr>
          <w:rFonts w:cs="Calibri"/>
        </w:rPr>
        <w:t xml:space="preserve"> </w:t>
      </w:r>
      <w:r w:rsidRPr="009C1AE7">
        <w:rPr>
          <w:rFonts w:cs="Calibri"/>
        </w:rPr>
        <w:t>Commissioner’s</w:t>
      </w:r>
      <w:r w:rsidR="001420EF" w:rsidRPr="009C1AE7">
        <w:rPr>
          <w:rFonts w:cs="Calibri"/>
        </w:rPr>
        <w:t xml:space="preserve"> </w:t>
      </w:r>
      <w:r w:rsidRPr="009C1AE7">
        <w:rPr>
          <w:rFonts w:cs="Calibri"/>
        </w:rPr>
        <w:t>remuneration.</w:t>
      </w:r>
    </w:p>
    <w:p w14:paraId="5AEE0354" w14:textId="19DAC688" w:rsidR="004F3370" w:rsidRPr="009C1AE7" w:rsidRDefault="00042B47" w:rsidP="00A53882">
      <w:pPr>
        <w:pStyle w:val="Heading3"/>
        <w:rPr>
          <w:rFonts w:cs="Calibri"/>
        </w:rPr>
      </w:pPr>
      <w:bookmarkStart w:id="11" w:name="_Toc431554474"/>
      <w:r>
        <w:rPr>
          <w:rFonts w:cs="Calibri"/>
        </w:rPr>
        <w:t>7</w:t>
      </w:r>
      <w:r w:rsidR="004F3370" w:rsidRPr="009C1AE7">
        <w:rPr>
          <w:rFonts w:cs="Calibri"/>
        </w:rPr>
        <w:t>.</w:t>
      </w:r>
      <w:r w:rsidR="004F3370" w:rsidRPr="009C1AE7">
        <w:rPr>
          <w:rFonts w:cs="Calibri"/>
        </w:rPr>
        <w:tab/>
        <w:t>Performance</w:t>
      </w:r>
      <w:bookmarkEnd w:id="11"/>
    </w:p>
    <w:p w14:paraId="7FEB48BB" w14:textId="77777777" w:rsidR="00D93922" w:rsidRDefault="00D93922" w:rsidP="00E75708">
      <w:pPr>
        <w:pStyle w:val="BodyText"/>
        <w:rPr>
          <w:rFonts w:cs="Calibri"/>
          <w:b/>
        </w:rPr>
      </w:pPr>
    </w:p>
    <w:p w14:paraId="3E8A1FF1" w14:textId="53F823D6" w:rsidR="00604E6F" w:rsidRPr="00604E6F" w:rsidRDefault="00604E6F" w:rsidP="00E75708">
      <w:pPr>
        <w:pStyle w:val="BodyText"/>
        <w:rPr>
          <w:rFonts w:cs="Calibri"/>
          <w:b/>
        </w:rPr>
      </w:pPr>
      <w:r w:rsidRPr="00604E6F">
        <w:rPr>
          <w:rFonts w:cs="Calibri"/>
          <w:b/>
        </w:rPr>
        <w:t>Applications for approval of accommodation payment amounts</w:t>
      </w:r>
    </w:p>
    <w:p w14:paraId="7DAEEF9D" w14:textId="77777777" w:rsidR="00D93922" w:rsidRPr="00D93922" w:rsidRDefault="00D93922" w:rsidP="00D93922">
      <w:pPr>
        <w:pStyle w:val="Pa4"/>
        <w:spacing w:after="100"/>
        <w:rPr>
          <w:rFonts w:asciiTheme="minorHAnsi" w:hAnsiTheme="minorHAnsi" w:cs="Caecilia Light"/>
          <w:color w:val="000000"/>
        </w:rPr>
      </w:pPr>
      <w:r w:rsidRPr="00D93922">
        <w:rPr>
          <w:rStyle w:val="A3"/>
          <w:rFonts w:asciiTheme="minorHAnsi" w:hAnsiTheme="minorHAnsi"/>
          <w:sz w:val="24"/>
          <w:szCs w:val="24"/>
        </w:rPr>
        <w:t xml:space="preserve">The principal means by which performance can be measured relate to the statutory timeframes for making decisions on applications for accommodation payments above the maximum amount determined by the Minister. The Fees and Payments Principles 2014 (No 2) provide that the Aged Care Pricing Commissioner must notify applicants of a decision to approve, or to refuse to approve and application within 60 days of receiving an application. This time period does not include any period during which the Commissioner formally sought further information in respect of an application. </w:t>
      </w:r>
    </w:p>
    <w:p w14:paraId="3B2B6627" w14:textId="77777777" w:rsidR="00D93922" w:rsidRPr="00D93922" w:rsidRDefault="00D93922" w:rsidP="00D93922">
      <w:pPr>
        <w:pStyle w:val="Pa4"/>
        <w:spacing w:after="100"/>
        <w:rPr>
          <w:rFonts w:asciiTheme="minorHAnsi" w:hAnsiTheme="minorHAnsi" w:cs="Caecilia Light"/>
          <w:color w:val="000000"/>
        </w:rPr>
      </w:pPr>
      <w:r w:rsidRPr="00D93922">
        <w:rPr>
          <w:rStyle w:val="A3"/>
          <w:rFonts w:asciiTheme="minorHAnsi" w:hAnsiTheme="minorHAnsi"/>
          <w:sz w:val="24"/>
          <w:szCs w:val="24"/>
        </w:rPr>
        <w:t xml:space="preserve">All decisions made by the Commissioner were within this 60 day period. </w:t>
      </w:r>
    </w:p>
    <w:p w14:paraId="57563285" w14:textId="0AFAB346" w:rsidR="00604E6F" w:rsidRPr="00D93922" w:rsidRDefault="00D93922" w:rsidP="00D93922">
      <w:pPr>
        <w:pStyle w:val="BodyText"/>
        <w:rPr>
          <w:rStyle w:val="A3"/>
          <w:sz w:val="24"/>
          <w:szCs w:val="24"/>
        </w:rPr>
      </w:pPr>
      <w:r w:rsidRPr="00D93922">
        <w:rPr>
          <w:rStyle w:val="A3"/>
          <w:sz w:val="24"/>
          <w:szCs w:val="24"/>
        </w:rPr>
        <w:t>The average time taken to assess an application and make a decision on proposed accommodation prices was 18 days in the 2014/15 financial year. This compares to 30 days in 2013/14.</w:t>
      </w:r>
    </w:p>
    <w:p w14:paraId="502F7CD5" w14:textId="283A19B5" w:rsidR="00D93922" w:rsidRPr="00D93922" w:rsidRDefault="00D93922" w:rsidP="00D93922">
      <w:pPr>
        <w:pStyle w:val="BodyText"/>
        <w:rPr>
          <w:rFonts w:cs="Calibri"/>
        </w:rPr>
      </w:pPr>
      <w:r w:rsidRPr="00D93922">
        <w:rPr>
          <w:rStyle w:val="A3"/>
          <w:sz w:val="24"/>
          <w:szCs w:val="24"/>
        </w:rPr>
        <w:t xml:space="preserve">The average time period referred to above does not include any period during which the Commissioner formally sought further information in respect of an application. The approach taken in assessments, with a small number of exceptions, has been to seek the information required to complete an assessment outside the parameters of a formal request. This increases the apparent time taken to process an application. </w:t>
      </w:r>
      <w:r w:rsidRPr="00D93922">
        <w:rPr>
          <w:rStyle w:val="A3"/>
          <w:sz w:val="24"/>
          <w:szCs w:val="24"/>
        </w:rPr>
        <w:lastRenderedPageBreak/>
        <w:t>Where this time is discounted, the average time taken to make a decision on an application was 17 days, compared to 25 days in 2013/14.</w:t>
      </w:r>
    </w:p>
    <w:p w14:paraId="4C7F3EC3" w14:textId="77777777" w:rsidR="00D93922" w:rsidRDefault="00D93922" w:rsidP="00D93922">
      <w:pPr>
        <w:pStyle w:val="Pa4"/>
        <w:spacing w:after="100"/>
        <w:rPr>
          <w:rStyle w:val="A3"/>
        </w:rPr>
      </w:pPr>
    </w:p>
    <w:p w14:paraId="48978A25" w14:textId="00522BF8" w:rsidR="00D93922" w:rsidRPr="00D93922" w:rsidRDefault="00D93922" w:rsidP="00D93922">
      <w:pPr>
        <w:pStyle w:val="BodyText"/>
        <w:rPr>
          <w:rStyle w:val="A3"/>
          <w:rFonts w:cs="Calibri"/>
          <w:b/>
          <w:color w:val="auto"/>
          <w:sz w:val="24"/>
          <w:szCs w:val="24"/>
        </w:rPr>
      </w:pPr>
      <w:r w:rsidRPr="00604E6F">
        <w:rPr>
          <w:rFonts w:cs="Calibri"/>
          <w:b/>
        </w:rPr>
        <w:t xml:space="preserve">Applications for approval of </w:t>
      </w:r>
      <w:r>
        <w:rPr>
          <w:rFonts w:cs="Calibri"/>
          <w:b/>
        </w:rPr>
        <w:t>Extra Service fee increases</w:t>
      </w:r>
    </w:p>
    <w:p w14:paraId="2E45BED6" w14:textId="77777777" w:rsidR="00D93922" w:rsidRPr="00D93922" w:rsidRDefault="00D93922" w:rsidP="00D93922">
      <w:pPr>
        <w:pStyle w:val="Pa4"/>
        <w:spacing w:after="240"/>
        <w:rPr>
          <w:rStyle w:val="A3"/>
          <w:rFonts w:asciiTheme="minorHAnsi" w:hAnsiTheme="minorHAnsi"/>
          <w:sz w:val="24"/>
          <w:szCs w:val="24"/>
        </w:rPr>
      </w:pPr>
      <w:r w:rsidRPr="00D93922">
        <w:rPr>
          <w:rStyle w:val="A3"/>
          <w:rFonts w:asciiTheme="minorHAnsi" w:hAnsiTheme="minorHAnsi"/>
          <w:sz w:val="24"/>
          <w:szCs w:val="24"/>
        </w:rPr>
        <w:t xml:space="preserve">The Commissioner received 52 applications to increase Extra Service fees from 34 residential aged care facilities. One application was withdrawn because it was not valid. Two applications were not able to be considered by the Commissioner during the 2014/15 financial year, because they were subject to a concurrent variation of Extra Service benchmarks by the Department of Social Services which was not concluded during the financial year. </w:t>
      </w:r>
    </w:p>
    <w:p w14:paraId="7A2CE850" w14:textId="27D944BE" w:rsidR="00D93922" w:rsidRPr="00D93922" w:rsidRDefault="00D93922" w:rsidP="00D93922">
      <w:pPr>
        <w:pStyle w:val="Default"/>
        <w:spacing w:after="240"/>
        <w:rPr>
          <w:rStyle w:val="A3"/>
          <w:rFonts w:asciiTheme="minorHAnsi" w:hAnsiTheme="minorHAnsi"/>
          <w:sz w:val="24"/>
          <w:szCs w:val="24"/>
        </w:rPr>
      </w:pPr>
      <w:r w:rsidRPr="00D93922">
        <w:rPr>
          <w:rStyle w:val="A3"/>
          <w:rFonts w:asciiTheme="minorHAnsi" w:hAnsiTheme="minorHAnsi"/>
          <w:sz w:val="24"/>
          <w:szCs w:val="24"/>
        </w:rPr>
        <w:t>The Commissioner approved 49 applications for an increase to Extra Service fees at 33 facilities. At the time of receiving these applications, the Commissioner was not able to consider 38% of the applications from the date on which applications were made, principally because the Commissioner cannot make a decision to approve a proposed increase to an Extra Service fee unless at least 12 months has elapsed since the date on which the last approval took effect.</w:t>
      </w:r>
    </w:p>
    <w:p w14:paraId="6C180BA5" w14:textId="77777777" w:rsidR="00D93922" w:rsidRPr="00D93922" w:rsidRDefault="00D93922" w:rsidP="00D93922">
      <w:pPr>
        <w:pStyle w:val="Pa4"/>
        <w:spacing w:after="240"/>
        <w:rPr>
          <w:rFonts w:asciiTheme="minorHAnsi" w:hAnsiTheme="minorHAnsi" w:cs="Caecilia Light"/>
          <w:color w:val="000000"/>
        </w:rPr>
      </w:pPr>
      <w:r w:rsidRPr="00D93922">
        <w:rPr>
          <w:rStyle w:val="A3"/>
          <w:rFonts w:asciiTheme="minorHAnsi" w:hAnsiTheme="minorHAnsi"/>
          <w:sz w:val="24"/>
          <w:szCs w:val="24"/>
        </w:rPr>
        <w:t xml:space="preserve">In a number of other cases, applications were determined not to be valid, including for reasons such as the incorrect calculation of proposed fees or the inadvertent failure to observe other statutory requirements in respect of timeframes, and required amendment by applicants. Again, rather than taking an overly pedantic view, the approach has been to work with aged care providers to remedy applications and assist them in observing regulatory requirements. </w:t>
      </w:r>
    </w:p>
    <w:p w14:paraId="28FD48BB" w14:textId="7183BCF6" w:rsidR="00D93922" w:rsidRPr="00D93922" w:rsidRDefault="00D93922" w:rsidP="00D93922">
      <w:pPr>
        <w:pStyle w:val="Default"/>
        <w:spacing w:after="240"/>
        <w:rPr>
          <w:rFonts w:asciiTheme="minorHAnsi" w:hAnsiTheme="minorHAnsi"/>
        </w:rPr>
      </w:pPr>
      <w:r w:rsidRPr="00D93922">
        <w:rPr>
          <w:rStyle w:val="A3"/>
          <w:rFonts w:asciiTheme="minorHAnsi" w:hAnsiTheme="minorHAnsi"/>
          <w:sz w:val="24"/>
          <w:szCs w:val="24"/>
        </w:rPr>
        <w:t>The average time taken to make a decision on an Extra Service fee application (i.e. the time taken from the first date on which the Commissioner was permitted to make a decision, and the decision date) was 5 days.</w:t>
      </w:r>
    </w:p>
    <w:p w14:paraId="31D9F284" w14:textId="39948BF7" w:rsidR="004F3370" w:rsidRPr="009C1AE7" w:rsidRDefault="004F3370" w:rsidP="00D93922">
      <w:pPr>
        <w:pStyle w:val="Heading2"/>
        <w:rPr>
          <w:rFonts w:ascii="Calibri" w:hAnsi="Calibri" w:cs="Calibri"/>
          <w:sz w:val="18"/>
          <w:szCs w:val="18"/>
        </w:rPr>
      </w:pPr>
      <w:bookmarkStart w:id="12" w:name="_Toc431554475"/>
      <w:r w:rsidRPr="009C1AE7">
        <w:rPr>
          <w:rFonts w:cs="Calibri"/>
        </w:rPr>
        <w:lastRenderedPageBreak/>
        <w:t>Contacts</w:t>
      </w:r>
      <w:bookmarkEnd w:id="12"/>
    </w:p>
    <w:p w14:paraId="11398B0C" w14:textId="340A032A" w:rsidR="004F3370" w:rsidRPr="009C1AE7" w:rsidRDefault="004F3370" w:rsidP="00E75708">
      <w:pPr>
        <w:pStyle w:val="BodyText"/>
        <w:rPr>
          <w:rFonts w:cs="Calibri"/>
        </w:rPr>
      </w:pPr>
      <w:r w:rsidRPr="009C1AE7">
        <w:rPr>
          <w:rFonts w:cs="Calibri"/>
        </w:rPr>
        <w:t>The</w:t>
      </w:r>
      <w:r w:rsidR="001420EF" w:rsidRPr="009C1AE7">
        <w:rPr>
          <w:rFonts w:cs="Calibri"/>
        </w:rPr>
        <w:t xml:space="preserve"> </w:t>
      </w:r>
      <w:r w:rsidRPr="009C1AE7">
        <w:rPr>
          <w:rStyle w:val="Strong"/>
          <w:rFonts w:cs="Calibri"/>
        </w:rPr>
        <w:t>Office</w:t>
      </w:r>
      <w:r w:rsidR="001420EF" w:rsidRPr="009C1AE7">
        <w:rPr>
          <w:rStyle w:val="Strong"/>
          <w:rFonts w:cs="Calibri"/>
        </w:rPr>
        <w:t xml:space="preserve"> </w:t>
      </w:r>
      <w:r w:rsidRPr="009C1AE7">
        <w:rPr>
          <w:rStyle w:val="Strong"/>
          <w:rFonts w:cs="Calibri"/>
        </w:rPr>
        <w:t>of</w:t>
      </w:r>
      <w:r w:rsidR="001420EF" w:rsidRPr="009C1AE7">
        <w:rPr>
          <w:rStyle w:val="Strong"/>
          <w:rFonts w:cs="Calibri"/>
        </w:rPr>
        <w:t xml:space="preserve"> </w:t>
      </w:r>
      <w:r w:rsidRPr="009C1AE7">
        <w:rPr>
          <w:rStyle w:val="Strong"/>
          <w:rFonts w:cs="Calibri"/>
        </w:rPr>
        <w:t>the</w:t>
      </w:r>
      <w:r w:rsidR="001420EF" w:rsidRPr="009C1AE7">
        <w:rPr>
          <w:rStyle w:val="Strong"/>
          <w:rFonts w:cs="Calibri"/>
        </w:rPr>
        <w:t xml:space="preserve"> </w:t>
      </w:r>
      <w:r w:rsidRPr="009C1AE7">
        <w:rPr>
          <w:rStyle w:val="Strong"/>
          <w:rFonts w:cs="Calibri"/>
        </w:rPr>
        <w:t>Aged</w:t>
      </w:r>
      <w:r w:rsidR="001420EF" w:rsidRPr="009C1AE7">
        <w:rPr>
          <w:rStyle w:val="Strong"/>
          <w:rFonts w:cs="Calibri"/>
        </w:rPr>
        <w:t xml:space="preserve"> </w:t>
      </w:r>
      <w:r w:rsidRPr="009C1AE7">
        <w:rPr>
          <w:rStyle w:val="Strong"/>
          <w:rFonts w:cs="Calibri"/>
        </w:rPr>
        <w:t>Care</w:t>
      </w:r>
      <w:r w:rsidR="001420EF" w:rsidRPr="009C1AE7">
        <w:rPr>
          <w:rStyle w:val="Strong"/>
          <w:rFonts w:cs="Calibri"/>
        </w:rPr>
        <w:t xml:space="preserve"> </w:t>
      </w:r>
      <w:r w:rsidRPr="009C1AE7">
        <w:rPr>
          <w:rStyle w:val="Strong"/>
          <w:rFonts w:cs="Calibri"/>
        </w:rPr>
        <w:t>Pricing</w:t>
      </w:r>
      <w:r w:rsidR="001420EF" w:rsidRPr="009C1AE7">
        <w:rPr>
          <w:rStyle w:val="Strong"/>
          <w:rFonts w:cs="Calibri"/>
        </w:rPr>
        <w:t xml:space="preserve"> </w:t>
      </w:r>
      <w:r w:rsidRPr="009C1AE7">
        <w:rPr>
          <w:rStyle w:val="Strong"/>
          <w:rFonts w:cs="Calibri"/>
        </w:rPr>
        <w:t>Commissioner</w:t>
      </w:r>
      <w:r w:rsidR="001420EF" w:rsidRPr="009C1AE7">
        <w:rPr>
          <w:rFonts w:cs="Calibri"/>
          <w:b/>
          <w:bCs/>
        </w:rPr>
        <w:t xml:space="preserve"> </w:t>
      </w:r>
      <w:r w:rsidRPr="009C1AE7">
        <w:rPr>
          <w:rFonts w:cs="Calibri"/>
        </w:rPr>
        <w:t>can</w:t>
      </w:r>
      <w:r w:rsidR="001420EF" w:rsidRPr="009C1AE7">
        <w:rPr>
          <w:rFonts w:cs="Calibri"/>
        </w:rPr>
        <w:t xml:space="preserve"> </w:t>
      </w:r>
      <w:r w:rsidRPr="009C1AE7">
        <w:rPr>
          <w:rFonts w:cs="Calibri"/>
        </w:rPr>
        <w:t>be</w:t>
      </w:r>
      <w:r w:rsidR="001420EF" w:rsidRPr="009C1AE7">
        <w:rPr>
          <w:rFonts w:cs="Calibri"/>
        </w:rPr>
        <w:t xml:space="preserve"> </w:t>
      </w:r>
      <w:r w:rsidRPr="009C1AE7">
        <w:rPr>
          <w:rFonts w:cs="Calibri"/>
        </w:rPr>
        <w:t>contacted</w:t>
      </w:r>
      <w:r w:rsidR="001420EF" w:rsidRPr="009C1AE7">
        <w:rPr>
          <w:rFonts w:cs="Calibri"/>
        </w:rPr>
        <w:t xml:space="preserve"> </w:t>
      </w:r>
      <w:r w:rsidRPr="009C1AE7">
        <w:rPr>
          <w:rFonts w:cs="Calibri"/>
        </w:rPr>
        <w:t>by</w:t>
      </w:r>
      <w:r w:rsidR="001420EF" w:rsidRPr="009C1AE7">
        <w:rPr>
          <w:rFonts w:cs="Calibri"/>
        </w:rPr>
        <w:t xml:space="preserve"> </w:t>
      </w:r>
      <w:r w:rsidRPr="009C1AE7">
        <w:rPr>
          <w:rFonts w:cs="Calibri"/>
        </w:rPr>
        <w:t>phone</w:t>
      </w:r>
      <w:r w:rsidR="001420EF" w:rsidRPr="009C1AE7">
        <w:rPr>
          <w:rFonts w:cs="Calibri"/>
        </w:rPr>
        <w:t xml:space="preserve"> </w:t>
      </w:r>
      <w:r w:rsidRPr="009C1AE7">
        <w:rPr>
          <w:rStyle w:val="Strong"/>
          <w:rFonts w:cs="Calibri"/>
        </w:rPr>
        <w:t>1300</w:t>
      </w:r>
      <w:r w:rsidR="008720CF" w:rsidRPr="009C1AE7">
        <w:rPr>
          <w:rStyle w:val="Strong"/>
          <w:rFonts w:cs="Calibri"/>
        </w:rPr>
        <w:t> </w:t>
      </w:r>
      <w:r w:rsidRPr="009C1AE7">
        <w:rPr>
          <w:rStyle w:val="Strong"/>
          <w:rFonts w:cs="Calibri"/>
        </w:rPr>
        <w:t>550</w:t>
      </w:r>
      <w:r w:rsidR="001420EF" w:rsidRPr="009C1AE7">
        <w:rPr>
          <w:rStyle w:val="Strong"/>
          <w:rFonts w:cs="Calibri"/>
        </w:rPr>
        <w:t xml:space="preserve"> </w:t>
      </w:r>
      <w:r w:rsidRPr="009C1AE7">
        <w:rPr>
          <w:rStyle w:val="Strong"/>
          <w:rFonts w:cs="Calibri"/>
        </w:rPr>
        <w:t>970</w:t>
      </w:r>
      <w:r w:rsidRPr="009C1AE7">
        <w:rPr>
          <w:rFonts w:cs="Calibri"/>
        </w:rPr>
        <w:t>,</w:t>
      </w:r>
      <w:r w:rsidR="001420EF" w:rsidRPr="009C1AE7">
        <w:rPr>
          <w:rFonts w:cs="Calibri"/>
        </w:rPr>
        <w:t xml:space="preserve"> </w:t>
      </w:r>
      <w:r w:rsidRPr="009C1AE7">
        <w:rPr>
          <w:rFonts w:cs="Calibri"/>
        </w:rPr>
        <w:t>by</w:t>
      </w:r>
      <w:r w:rsidR="001420EF" w:rsidRPr="009C1AE7">
        <w:rPr>
          <w:rFonts w:cs="Calibri"/>
        </w:rPr>
        <w:t xml:space="preserve"> </w:t>
      </w:r>
      <w:r w:rsidRPr="009C1AE7">
        <w:rPr>
          <w:rFonts w:cs="Calibri"/>
        </w:rPr>
        <w:t>email</w:t>
      </w:r>
      <w:r w:rsidR="001420EF" w:rsidRPr="009C1AE7">
        <w:rPr>
          <w:rFonts w:cs="Calibri"/>
        </w:rPr>
        <w:t xml:space="preserve"> </w:t>
      </w:r>
      <w:r w:rsidRPr="009C1AE7">
        <w:rPr>
          <w:rFonts w:cs="Calibri"/>
        </w:rPr>
        <w:t>on</w:t>
      </w:r>
      <w:r w:rsidR="001420EF" w:rsidRPr="009C1AE7">
        <w:rPr>
          <w:rFonts w:cs="Calibri"/>
        </w:rPr>
        <w:t xml:space="preserve"> </w:t>
      </w:r>
      <w:hyperlink r:id="rId11" w:history="1">
        <w:r w:rsidRPr="00541857">
          <w:rPr>
            <w:rStyle w:val="Hyperlink"/>
          </w:rPr>
          <w:t>acpcenquiries@acpc.gov.au</w:t>
        </w:r>
      </w:hyperlink>
      <w:r w:rsidRPr="009C1AE7">
        <w:rPr>
          <w:rFonts w:cs="Calibri"/>
        </w:rPr>
        <w:t>,</w:t>
      </w:r>
      <w:r w:rsidR="001420EF" w:rsidRPr="009C1AE7">
        <w:rPr>
          <w:rFonts w:cs="Calibri"/>
        </w:rPr>
        <w:t xml:space="preserve"> </w:t>
      </w:r>
      <w:r w:rsidRPr="009C1AE7">
        <w:rPr>
          <w:rFonts w:cs="Calibri"/>
        </w:rPr>
        <w:t>or</w:t>
      </w:r>
      <w:r w:rsidR="001420EF" w:rsidRPr="009C1AE7">
        <w:rPr>
          <w:rFonts w:cs="Calibri"/>
        </w:rPr>
        <w:t xml:space="preserve"> </w:t>
      </w:r>
      <w:r w:rsidRPr="009C1AE7">
        <w:rPr>
          <w:rFonts w:cs="Calibri"/>
        </w:rPr>
        <w:t>by</w:t>
      </w:r>
      <w:r w:rsidR="001420EF" w:rsidRPr="009C1AE7">
        <w:rPr>
          <w:rFonts w:cs="Calibri"/>
        </w:rPr>
        <w:t xml:space="preserve"> </w:t>
      </w:r>
      <w:r w:rsidRPr="009C1AE7">
        <w:rPr>
          <w:rFonts w:cs="Calibri"/>
        </w:rPr>
        <w:t>post</w:t>
      </w:r>
      <w:r w:rsidR="001420EF" w:rsidRPr="009C1AE7">
        <w:rPr>
          <w:rFonts w:cs="Calibri"/>
        </w:rPr>
        <w:t xml:space="preserve"> </w:t>
      </w:r>
      <w:r w:rsidRPr="009C1AE7">
        <w:rPr>
          <w:rFonts w:cs="Calibri"/>
        </w:rPr>
        <w:t>at:</w:t>
      </w:r>
      <w:r w:rsidR="001420EF" w:rsidRPr="009C1AE7">
        <w:rPr>
          <w:rFonts w:cs="Calibri"/>
        </w:rPr>
        <w:t xml:space="preserve"> </w:t>
      </w:r>
    </w:p>
    <w:p w14:paraId="6797FDB6" w14:textId="6822D18A" w:rsidR="004F3370" w:rsidRPr="009C1AE7" w:rsidRDefault="004F3370" w:rsidP="00E75708">
      <w:pPr>
        <w:pStyle w:val="BodyText"/>
        <w:rPr>
          <w:rFonts w:cs="Calibri"/>
        </w:rPr>
      </w:pPr>
      <w:r w:rsidRPr="009C1AE7">
        <w:rPr>
          <w:rStyle w:val="Strong"/>
          <w:rFonts w:cs="Calibri"/>
        </w:rPr>
        <w:t>Office</w:t>
      </w:r>
      <w:r w:rsidR="001420EF" w:rsidRPr="009C1AE7">
        <w:rPr>
          <w:rStyle w:val="Strong"/>
          <w:rFonts w:cs="Calibri"/>
        </w:rPr>
        <w:t xml:space="preserve"> </w:t>
      </w:r>
      <w:r w:rsidRPr="009C1AE7">
        <w:rPr>
          <w:rStyle w:val="Strong"/>
          <w:rFonts w:cs="Calibri"/>
        </w:rPr>
        <w:t>of</w:t>
      </w:r>
      <w:r w:rsidR="001420EF" w:rsidRPr="009C1AE7">
        <w:rPr>
          <w:rStyle w:val="Strong"/>
          <w:rFonts w:cs="Calibri"/>
        </w:rPr>
        <w:t xml:space="preserve"> </w:t>
      </w:r>
      <w:r w:rsidRPr="009C1AE7">
        <w:rPr>
          <w:rStyle w:val="Strong"/>
          <w:rFonts w:cs="Calibri"/>
        </w:rPr>
        <w:t>the</w:t>
      </w:r>
      <w:r w:rsidR="001420EF" w:rsidRPr="009C1AE7">
        <w:rPr>
          <w:rStyle w:val="Strong"/>
          <w:rFonts w:cs="Calibri"/>
        </w:rPr>
        <w:t xml:space="preserve"> </w:t>
      </w:r>
      <w:r w:rsidRPr="009C1AE7">
        <w:rPr>
          <w:rStyle w:val="Strong"/>
          <w:rFonts w:cs="Calibri"/>
        </w:rPr>
        <w:t>Aged</w:t>
      </w:r>
      <w:r w:rsidR="001420EF" w:rsidRPr="009C1AE7">
        <w:rPr>
          <w:rStyle w:val="Strong"/>
          <w:rFonts w:cs="Calibri"/>
        </w:rPr>
        <w:t xml:space="preserve"> </w:t>
      </w:r>
      <w:r w:rsidRPr="009C1AE7">
        <w:rPr>
          <w:rStyle w:val="Strong"/>
          <w:rFonts w:cs="Calibri"/>
        </w:rPr>
        <w:t>Care</w:t>
      </w:r>
      <w:r w:rsidR="001420EF" w:rsidRPr="009C1AE7">
        <w:rPr>
          <w:rStyle w:val="Strong"/>
          <w:rFonts w:cs="Calibri"/>
        </w:rPr>
        <w:t xml:space="preserve"> </w:t>
      </w:r>
      <w:r w:rsidRPr="009C1AE7">
        <w:rPr>
          <w:rStyle w:val="Strong"/>
          <w:rFonts w:cs="Calibri"/>
        </w:rPr>
        <w:t>Pricing</w:t>
      </w:r>
      <w:r w:rsidR="001420EF" w:rsidRPr="009C1AE7">
        <w:rPr>
          <w:rStyle w:val="Strong"/>
          <w:rFonts w:cs="Calibri"/>
        </w:rPr>
        <w:t xml:space="preserve"> </w:t>
      </w:r>
      <w:r w:rsidRPr="009C1AE7">
        <w:rPr>
          <w:rStyle w:val="Strong"/>
          <w:rFonts w:cs="Calibri"/>
        </w:rPr>
        <w:t>Commissioner</w:t>
      </w:r>
      <w:r w:rsidRPr="009C1AE7">
        <w:rPr>
          <w:rFonts w:cs="Calibri"/>
          <w:b/>
          <w:bCs/>
        </w:rPr>
        <w:br/>
      </w:r>
      <w:r w:rsidRPr="009C1AE7">
        <w:rPr>
          <w:rFonts w:cs="Calibri"/>
        </w:rPr>
        <w:t>Locked</w:t>
      </w:r>
      <w:r w:rsidR="001420EF" w:rsidRPr="009C1AE7">
        <w:rPr>
          <w:rFonts w:cs="Calibri"/>
        </w:rPr>
        <w:t xml:space="preserve"> </w:t>
      </w:r>
      <w:r w:rsidRPr="009C1AE7">
        <w:rPr>
          <w:rFonts w:cs="Calibri"/>
        </w:rPr>
        <w:t>Bag</w:t>
      </w:r>
      <w:r w:rsidR="001420EF" w:rsidRPr="009C1AE7">
        <w:rPr>
          <w:rFonts w:cs="Calibri"/>
        </w:rPr>
        <w:t xml:space="preserve"> </w:t>
      </w:r>
      <w:r w:rsidRPr="009C1AE7">
        <w:rPr>
          <w:rFonts w:cs="Calibri"/>
        </w:rPr>
        <w:t>5</w:t>
      </w:r>
      <w:r w:rsidRPr="009C1AE7">
        <w:rPr>
          <w:rFonts w:cs="Calibri"/>
        </w:rPr>
        <w:br/>
        <w:t>Haymarket</w:t>
      </w:r>
      <w:r w:rsidR="001420EF" w:rsidRPr="009C1AE7">
        <w:rPr>
          <w:rFonts w:cs="Calibri"/>
        </w:rPr>
        <w:t xml:space="preserve"> </w:t>
      </w:r>
      <w:r w:rsidRPr="009C1AE7">
        <w:rPr>
          <w:rFonts w:cs="Calibri"/>
        </w:rPr>
        <w:t>NSW</w:t>
      </w:r>
      <w:r w:rsidR="001420EF" w:rsidRPr="009C1AE7">
        <w:rPr>
          <w:rFonts w:cs="Calibri"/>
        </w:rPr>
        <w:t xml:space="preserve"> </w:t>
      </w:r>
      <w:r w:rsidRPr="009C1AE7">
        <w:rPr>
          <w:rFonts w:cs="Calibri"/>
        </w:rPr>
        <w:t>1240</w:t>
      </w:r>
    </w:p>
    <w:p w14:paraId="4CED0B5A" w14:textId="3F8E3D38" w:rsidR="001759D2" w:rsidRPr="009C1AE7" w:rsidRDefault="004F3370" w:rsidP="00D76623">
      <w:pPr>
        <w:pStyle w:val="BodyText"/>
      </w:pPr>
      <w:r w:rsidRPr="009C1AE7">
        <w:t>Further</w:t>
      </w:r>
      <w:r w:rsidR="001420EF" w:rsidRPr="009C1AE7">
        <w:t xml:space="preserve"> </w:t>
      </w:r>
      <w:r w:rsidRPr="009C1AE7">
        <w:t>information</w:t>
      </w:r>
      <w:r w:rsidR="001420EF" w:rsidRPr="009C1AE7">
        <w:t xml:space="preserve"> </w:t>
      </w:r>
      <w:r w:rsidRPr="009C1AE7">
        <w:t>about</w:t>
      </w:r>
      <w:r w:rsidR="001420EF" w:rsidRPr="009C1AE7">
        <w:t xml:space="preserve"> </w:t>
      </w:r>
      <w:r w:rsidRPr="009C1AE7">
        <w:t>the</w:t>
      </w:r>
      <w:r w:rsidR="001420EF" w:rsidRPr="009C1AE7">
        <w:t xml:space="preserve"> </w:t>
      </w:r>
      <w:r w:rsidRPr="009C1AE7">
        <w:t>Aged</w:t>
      </w:r>
      <w:r w:rsidR="001420EF" w:rsidRPr="009C1AE7">
        <w:t xml:space="preserve"> </w:t>
      </w:r>
      <w:r w:rsidRPr="009C1AE7">
        <w:t>Care</w:t>
      </w:r>
      <w:r w:rsidR="001420EF" w:rsidRPr="009C1AE7">
        <w:t xml:space="preserve"> </w:t>
      </w:r>
      <w:r w:rsidRPr="009C1AE7">
        <w:t>Pricing</w:t>
      </w:r>
      <w:r w:rsidR="001420EF" w:rsidRPr="009C1AE7">
        <w:t xml:space="preserve"> </w:t>
      </w:r>
      <w:r w:rsidRPr="009C1AE7">
        <w:t>Commissioner</w:t>
      </w:r>
      <w:r w:rsidR="001420EF" w:rsidRPr="009C1AE7">
        <w:t xml:space="preserve"> </w:t>
      </w:r>
      <w:r w:rsidRPr="009C1AE7">
        <w:t>can</w:t>
      </w:r>
      <w:r w:rsidR="001420EF" w:rsidRPr="009C1AE7">
        <w:t xml:space="preserve"> </w:t>
      </w:r>
      <w:r w:rsidRPr="009C1AE7">
        <w:t>be</w:t>
      </w:r>
      <w:r w:rsidR="001420EF" w:rsidRPr="009C1AE7">
        <w:t xml:space="preserve"> </w:t>
      </w:r>
      <w:r w:rsidRPr="009C1AE7">
        <w:t>found</w:t>
      </w:r>
      <w:r w:rsidR="001420EF" w:rsidRPr="009C1AE7">
        <w:t xml:space="preserve"> </w:t>
      </w:r>
      <w:r w:rsidRPr="009C1AE7">
        <w:t>on</w:t>
      </w:r>
      <w:r w:rsidR="001420EF" w:rsidRPr="009C1AE7">
        <w:t xml:space="preserve"> </w:t>
      </w:r>
      <w:r w:rsidRPr="009C1AE7">
        <w:t>the</w:t>
      </w:r>
      <w:r w:rsidR="001420EF" w:rsidRPr="009C1AE7">
        <w:t xml:space="preserve"> </w:t>
      </w:r>
      <w:r w:rsidRPr="009C1AE7">
        <w:t>Commissioner’s</w:t>
      </w:r>
      <w:r w:rsidR="001420EF" w:rsidRPr="009C1AE7">
        <w:t xml:space="preserve"> </w:t>
      </w:r>
      <w:r w:rsidRPr="009C1AE7">
        <w:t>website</w:t>
      </w:r>
      <w:r w:rsidR="001420EF" w:rsidRPr="009C1AE7">
        <w:t xml:space="preserve"> </w:t>
      </w:r>
      <w:r w:rsidRPr="009C1AE7">
        <w:t>at</w:t>
      </w:r>
      <w:r w:rsidR="001420EF" w:rsidRPr="009C1AE7">
        <w:t xml:space="preserve"> </w:t>
      </w:r>
      <w:hyperlink r:id="rId12" w:history="1">
        <w:r w:rsidRPr="00541857">
          <w:rPr>
            <w:rStyle w:val="Hyperlink"/>
          </w:rPr>
          <w:t>www.acpc.gov.au</w:t>
        </w:r>
      </w:hyperlink>
    </w:p>
    <w:sectPr w:rsidR="001759D2" w:rsidRPr="009C1AE7" w:rsidSect="00F2672B">
      <w:footerReference w:type="default" r:id="rId13"/>
      <w:pgSz w:w="11900" w:h="16840"/>
      <w:pgMar w:top="1418" w:right="1701" w:bottom="1418" w:left="1701" w:header="567" w:footer="567"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EE889E" w14:textId="77777777" w:rsidR="008E5921" w:rsidRDefault="008E5921" w:rsidP="00E33989">
      <w:r>
        <w:separator/>
      </w:r>
    </w:p>
  </w:endnote>
  <w:endnote w:type="continuationSeparator" w:id="0">
    <w:p w14:paraId="236BCD5A" w14:textId="77777777" w:rsidR="008E5921" w:rsidRDefault="008E5921" w:rsidP="00E3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
    <w:altName w:val="Adobe Garamond Pro"/>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ecilia Light">
    <w:altName w:val="Caecilia Light"/>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C700C2" w14:textId="048BDC16" w:rsidR="008E5921" w:rsidRPr="005F06A1" w:rsidRDefault="008E5921" w:rsidP="003410BF">
    <w:pPr>
      <w:pStyle w:val="Footer"/>
      <w:tabs>
        <w:tab w:val="clear" w:pos="4320"/>
        <w:tab w:val="clear" w:pos="8640"/>
        <w:tab w:val="right" w:pos="8505"/>
      </w:tabs>
      <w:jc w:val="center"/>
      <w:rPr>
        <w:bCs/>
      </w:rPr>
    </w:pPr>
    <w:r w:rsidRPr="00F2672B">
      <w:rPr>
        <w:bCs/>
      </w:rPr>
      <w:t>Aged Care Pricing Commissioner</w:t>
    </w:r>
    <w:r>
      <w:rPr>
        <w:bCs/>
      </w:rPr>
      <w:t xml:space="preserve">: </w:t>
    </w:r>
    <w:r w:rsidRPr="005F06A1">
      <w:rPr>
        <w:bCs/>
      </w:rPr>
      <w:t>Annual Report</w:t>
    </w:r>
    <w:r>
      <w:rPr>
        <w:bCs/>
      </w:rPr>
      <w:t xml:space="preserve"> </w:t>
    </w:r>
    <w:r w:rsidR="004B6570">
      <w:rPr>
        <w:bCs/>
      </w:rPr>
      <w:t>2014–2015</w:t>
    </w:r>
    <w:r>
      <w:rPr>
        <w:bCs/>
      </w:rPr>
      <w:tab/>
    </w:r>
    <w:r>
      <w:rPr>
        <w:rStyle w:val="PageNumber"/>
      </w:rPr>
      <w:fldChar w:fldCharType="begin"/>
    </w:r>
    <w:r>
      <w:rPr>
        <w:rStyle w:val="PageNumber"/>
      </w:rPr>
      <w:instrText xml:space="preserve"> PAGE </w:instrText>
    </w:r>
    <w:r>
      <w:rPr>
        <w:rStyle w:val="PageNumber"/>
      </w:rPr>
      <w:fldChar w:fldCharType="separate"/>
    </w:r>
    <w:r w:rsidR="008779EA">
      <w:rPr>
        <w:rStyle w:val="PageNumber"/>
        <w:noProof/>
      </w:rPr>
      <w:t>10</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8F1C1A" w14:textId="77777777" w:rsidR="008E5921" w:rsidRDefault="008E5921" w:rsidP="00E33989">
      <w:r>
        <w:separator/>
      </w:r>
    </w:p>
  </w:footnote>
  <w:footnote w:type="continuationSeparator" w:id="0">
    <w:p w14:paraId="432A27B6" w14:textId="77777777" w:rsidR="008E5921" w:rsidRDefault="008E5921" w:rsidP="00E339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D50103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2EA51B04"/>
    <w:multiLevelType w:val="multilevel"/>
    <w:tmpl w:val="37447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dit="readOnly" w:formatting="1" w:enforcement="0"/>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0AC"/>
    <w:rsid w:val="0002480A"/>
    <w:rsid w:val="00042B47"/>
    <w:rsid w:val="000A78ED"/>
    <w:rsid w:val="001420EF"/>
    <w:rsid w:val="00171126"/>
    <w:rsid w:val="001759D2"/>
    <w:rsid w:val="00184E2A"/>
    <w:rsid w:val="001C2697"/>
    <w:rsid w:val="002411BD"/>
    <w:rsid w:val="00272ECC"/>
    <w:rsid w:val="00282D25"/>
    <w:rsid w:val="002B28D8"/>
    <w:rsid w:val="00307B26"/>
    <w:rsid w:val="003173B6"/>
    <w:rsid w:val="003410BF"/>
    <w:rsid w:val="00345ADE"/>
    <w:rsid w:val="00376165"/>
    <w:rsid w:val="003804EC"/>
    <w:rsid w:val="00482C2B"/>
    <w:rsid w:val="00492652"/>
    <w:rsid w:val="004A5DDC"/>
    <w:rsid w:val="004B6570"/>
    <w:rsid w:val="004F1C48"/>
    <w:rsid w:val="004F3370"/>
    <w:rsid w:val="00513A8E"/>
    <w:rsid w:val="00541857"/>
    <w:rsid w:val="00555FA0"/>
    <w:rsid w:val="005A2FE0"/>
    <w:rsid w:val="005F06A1"/>
    <w:rsid w:val="00604E6F"/>
    <w:rsid w:val="00624A66"/>
    <w:rsid w:val="006369F1"/>
    <w:rsid w:val="00683BC0"/>
    <w:rsid w:val="006A4BAE"/>
    <w:rsid w:val="006D0044"/>
    <w:rsid w:val="00710947"/>
    <w:rsid w:val="00717853"/>
    <w:rsid w:val="00780CCE"/>
    <w:rsid w:val="007A18E1"/>
    <w:rsid w:val="007D09B1"/>
    <w:rsid w:val="007E7CA6"/>
    <w:rsid w:val="007F06A1"/>
    <w:rsid w:val="00802020"/>
    <w:rsid w:val="00822A4C"/>
    <w:rsid w:val="008720CF"/>
    <w:rsid w:val="0087605A"/>
    <w:rsid w:val="008779EA"/>
    <w:rsid w:val="008A0676"/>
    <w:rsid w:val="008E5921"/>
    <w:rsid w:val="00916A48"/>
    <w:rsid w:val="009612B4"/>
    <w:rsid w:val="009A2278"/>
    <w:rsid w:val="009C049A"/>
    <w:rsid w:val="009C1AE7"/>
    <w:rsid w:val="00A53882"/>
    <w:rsid w:val="00A82CE3"/>
    <w:rsid w:val="00AE6B93"/>
    <w:rsid w:val="00BD1A5E"/>
    <w:rsid w:val="00C12E6D"/>
    <w:rsid w:val="00C24A08"/>
    <w:rsid w:val="00C44B43"/>
    <w:rsid w:val="00C549E2"/>
    <w:rsid w:val="00CD492A"/>
    <w:rsid w:val="00D76623"/>
    <w:rsid w:val="00D93922"/>
    <w:rsid w:val="00DE3243"/>
    <w:rsid w:val="00DF5CD4"/>
    <w:rsid w:val="00E021F4"/>
    <w:rsid w:val="00E152FE"/>
    <w:rsid w:val="00E217EE"/>
    <w:rsid w:val="00E268B9"/>
    <w:rsid w:val="00E33989"/>
    <w:rsid w:val="00E75708"/>
    <w:rsid w:val="00EA71C8"/>
    <w:rsid w:val="00ED4318"/>
    <w:rsid w:val="00F03D46"/>
    <w:rsid w:val="00F120AC"/>
    <w:rsid w:val="00F2672B"/>
    <w:rsid w:val="00F430DF"/>
    <w:rsid w:val="00F47FA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1AE1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9C1AE7"/>
    <w:pPr>
      <w:keepNext/>
      <w:keepLines/>
      <w:spacing w:before="480" w:line="360" w:lineRule="auto"/>
      <w:outlineLvl w:val="0"/>
    </w:pPr>
    <w:rPr>
      <w:rFonts w:asciiTheme="majorHAnsi" w:eastAsia="cali" w:hAnsiTheme="majorHAnsi" w:cstheme="majorBidi"/>
      <w:bCs/>
      <w:color w:val="587788" w:themeColor="accent1"/>
      <w:sz w:val="48"/>
      <w:szCs w:val="48"/>
    </w:rPr>
  </w:style>
  <w:style w:type="paragraph" w:styleId="Heading2">
    <w:name w:val="heading 2"/>
    <w:basedOn w:val="Normal"/>
    <w:next w:val="Normal"/>
    <w:link w:val="Heading2Char"/>
    <w:uiPriority w:val="9"/>
    <w:unhideWhenUsed/>
    <w:qFormat/>
    <w:rsid w:val="009C1AE7"/>
    <w:pPr>
      <w:keepNext/>
      <w:keepLines/>
      <w:pageBreakBefore/>
      <w:spacing w:after="600"/>
      <w:outlineLvl w:val="1"/>
    </w:pPr>
    <w:rPr>
      <w:rFonts w:asciiTheme="majorHAnsi" w:eastAsia="cali" w:hAnsiTheme="majorHAnsi" w:cstheme="majorBidi"/>
      <w:b/>
      <w:bCs/>
      <w:iCs/>
      <w:color w:val="587788" w:themeColor="accent1"/>
      <w:sz w:val="48"/>
      <w:szCs w:val="48"/>
      <w:lang w:val="en-AU"/>
    </w:rPr>
  </w:style>
  <w:style w:type="paragraph" w:styleId="Heading3">
    <w:name w:val="heading 3"/>
    <w:basedOn w:val="Normal"/>
    <w:next w:val="Normal"/>
    <w:link w:val="Heading3Char"/>
    <w:uiPriority w:val="9"/>
    <w:unhideWhenUsed/>
    <w:qFormat/>
    <w:rsid w:val="009C1AE7"/>
    <w:pPr>
      <w:keepNext/>
      <w:keepLines/>
      <w:spacing w:before="300" w:after="120"/>
      <w:ind w:left="397" w:hanging="397"/>
      <w:outlineLvl w:val="2"/>
    </w:pPr>
    <w:rPr>
      <w:rFonts w:asciiTheme="majorHAnsi" w:eastAsia="cali" w:hAnsiTheme="majorHAnsi" w:cstheme="majorBidi"/>
      <w:b/>
      <w:bCs/>
      <w:color w:val="587788" w:themeColor="accent1"/>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C1AE7"/>
    <w:rPr>
      <w:rFonts w:asciiTheme="majorHAnsi" w:eastAsia="cali" w:hAnsiTheme="majorHAnsi" w:cstheme="majorBidi"/>
      <w:b/>
      <w:bCs/>
      <w:iCs/>
      <w:color w:val="587788" w:themeColor="accent1"/>
      <w:sz w:val="48"/>
      <w:szCs w:val="48"/>
      <w:lang w:val="en-AU"/>
    </w:rPr>
  </w:style>
  <w:style w:type="character" w:styleId="Emphasis">
    <w:name w:val="Emphasis"/>
    <w:basedOn w:val="DefaultParagraphFont"/>
    <w:uiPriority w:val="20"/>
    <w:qFormat/>
    <w:rsid w:val="007F06A1"/>
    <w:rPr>
      <w:i/>
      <w:iCs/>
    </w:rPr>
  </w:style>
  <w:style w:type="character" w:customStyle="1" w:styleId="Heading1Char">
    <w:name w:val="Heading 1 Char"/>
    <w:basedOn w:val="DefaultParagraphFont"/>
    <w:link w:val="Heading1"/>
    <w:uiPriority w:val="9"/>
    <w:rsid w:val="009C1AE7"/>
    <w:rPr>
      <w:rFonts w:asciiTheme="majorHAnsi" w:eastAsia="cali" w:hAnsiTheme="majorHAnsi" w:cstheme="majorBidi"/>
      <w:bCs/>
      <w:color w:val="587788" w:themeColor="accent1"/>
      <w:sz w:val="48"/>
      <w:szCs w:val="48"/>
    </w:rPr>
  </w:style>
  <w:style w:type="paragraph" w:styleId="BodyText">
    <w:name w:val="Body Text"/>
    <w:basedOn w:val="Normal"/>
    <w:link w:val="BodyTextChar"/>
    <w:uiPriority w:val="99"/>
    <w:unhideWhenUsed/>
    <w:rsid w:val="00345ADE"/>
    <w:pPr>
      <w:spacing w:after="160"/>
    </w:pPr>
  </w:style>
  <w:style w:type="character" w:customStyle="1" w:styleId="BodyTextChar">
    <w:name w:val="Body Text Char"/>
    <w:basedOn w:val="DefaultParagraphFont"/>
    <w:link w:val="BodyText"/>
    <w:uiPriority w:val="99"/>
    <w:rsid w:val="00345ADE"/>
    <w:rPr>
      <w:sz w:val="24"/>
      <w:szCs w:val="24"/>
    </w:rPr>
  </w:style>
  <w:style w:type="character" w:customStyle="1" w:styleId="Heading3Char">
    <w:name w:val="Heading 3 Char"/>
    <w:basedOn w:val="DefaultParagraphFont"/>
    <w:link w:val="Heading3"/>
    <w:uiPriority w:val="9"/>
    <w:rsid w:val="009C1AE7"/>
    <w:rPr>
      <w:rFonts w:asciiTheme="majorHAnsi" w:eastAsia="cali" w:hAnsiTheme="majorHAnsi" w:cstheme="majorBidi"/>
      <w:b/>
      <w:bCs/>
      <w:color w:val="587788" w:themeColor="accent1"/>
      <w:sz w:val="30"/>
      <w:szCs w:val="30"/>
    </w:rPr>
  </w:style>
  <w:style w:type="paragraph" w:styleId="ListBullet">
    <w:name w:val="List Bullet"/>
    <w:basedOn w:val="Normal"/>
    <w:uiPriority w:val="99"/>
    <w:unhideWhenUsed/>
    <w:rsid w:val="00345ADE"/>
    <w:pPr>
      <w:numPr>
        <w:numId w:val="1"/>
      </w:numPr>
      <w:spacing w:after="160"/>
      <w:ind w:left="357" w:hanging="357"/>
      <w:contextualSpacing/>
    </w:pPr>
  </w:style>
  <w:style w:type="character" w:styleId="Strong">
    <w:name w:val="Strong"/>
    <w:basedOn w:val="DefaultParagraphFont"/>
    <w:uiPriority w:val="22"/>
    <w:qFormat/>
    <w:rsid w:val="001420EF"/>
    <w:rPr>
      <w:b/>
      <w:bCs/>
    </w:rPr>
  </w:style>
  <w:style w:type="paragraph" w:customStyle="1" w:styleId="Heading2TOCpage">
    <w:name w:val="Heading 2 TOC page"/>
    <w:link w:val="Heading2TOCpageChar"/>
    <w:qFormat/>
    <w:rsid w:val="009C1AE7"/>
    <w:pPr>
      <w:keepNext/>
      <w:keepLines/>
      <w:pageBreakBefore/>
      <w:spacing w:after="600"/>
    </w:pPr>
    <w:rPr>
      <w:rFonts w:asciiTheme="majorHAnsi" w:hAnsiTheme="majorHAnsi"/>
      <w:b/>
      <w:color w:val="587788" w:themeColor="accent1"/>
      <w:sz w:val="48"/>
      <w:szCs w:val="48"/>
    </w:rPr>
  </w:style>
  <w:style w:type="character" w:customStyle="1" w:styleId="Heading2TOCpageChar">
    <w:name w:val="Heading 2 TOC page Char"/>
    <w:basedOn w:val="DefaultParagraphFont"/>
    <w:link w:val="Heading2TOCpage"/>
    <w:rsid w:val="009C1AE7"/>
    <w:rPr>
      <w:rFonts w:asciiTheme="majorHAnsi" w:hAnsiTheme="majorHAnsi"/>
      <w:b/>
      <w:color w:val="587788" w:themeColor="accent1"/>
      <w:sz w:val="48"/>
      <w:szCs w:val="48"/>
    </w:rPr>
  </w:style>
  <w:style w:type="paragraph" w:styleId="TOC1">
    <w:name w:val="toc 1"/>
    <w:basedOn w:val="Normal"/>
    <w:next w:val="Normal"/>
    <w:uiPriority w:val="39"/>
    <w:unhideWhenUsed/>
    <w:rsid w:val="00513A8E"/>
    <w:pPr>
      <w:tabs>
        <w:tab w:val="right" w:pos="8505"/>
      </w:tabs>
      <w:spacing w:before="240" w:after="100"/>
    </w:pPr>
    <w:rPr>
      <w:rFonts w:cs="Calibri"/>
      <w:b/>
      <w:noProof/>
    </w:rPr>
  </w:style>
  <w:style w:type="paragraph" w:styleId="TOC2">
    <w:name w:val="toc 2"/>
    <w:basedOn w:val="Normal"/>
    <w:next w:val="Normal"/>
    <w:autoRedefine/>
    <w:uiPriority w:val="39"/>
    <w:unhideWhenUsed/>
    <w:rsid w:val="00513A8E"/>
    <w:pPr>
      <w:tabs>
        <w:tab w:val="right" w:pos="8505"/>
      </w:tabs>
      <w:spacing w:after="100"/>
      <w:ind w:left="284" w:hanging="284"/>
    </w:pPr>
  </w:style>
  <w:style w:type="character" w:styleId="Hyperlink">
    <w:name w:val="Hyperlink"/>
    <w:basedOn w:val="DefaultParagraphFont"/>
    <w:uiPriority w:val="99"/>
    <w:unhideWhenUsed/>
    <w:rsid w:val="00CD492A"/>
    <w:rPr>
      <w:color w:val="0000FF" w:themeColor="hyperlink"/>
      <w:u w:val="single"/>
    </w:rPr>
  </w:style>
  <w:style w:type="paragraph" w:styleId="Header">
    <w:name w:val="header"/>
    <w:basedOn w:val="Normal"/>
    <w:link w:val="HeaderChar"/>
    <w:uiPriority w:val="99"/>
    <w:unhideWhenUsed/>
    <w:rsid w:val="00E33989"/>
    <w:pPr>
      <w:tabs>
        <w:tab w:val="center" w:pos="4320"/>
        <w:tab w:val="right" w:pos="8640"/>
      </w:tabs>
    </w:pPr>
  </w:style>
  <w:style w:type="character" w:customStyle="1" w:styleId="HeaderChar">
    <w:name w:val="Header Char"/>
    <w:basedOn w:val="DefaultParagraphFont"/>
    <w:link w:val="Header"/>
    <w:uiPriority w:val="99"/>
    <w:rsid w:val="00E33989"/>
    <w:rPr>
      <w:sz w:val="24"/>
      <w:szCs w:val="24"/>
    </w:rPr>
  </w:style>
  <w:style w:type="paragraph" w:styleId="Footer">
    <w:name w:val="footer"/>
    <w:basedOn w:val="Normal"/>
    <w:link w:val="FooterChar"/>
    <w:uiPriority w:val="99"/>
    <w:unhideWhenUsed/>
    <w:rsid w:val="00E33989"/>
    <w:pPr>
      <w:tabs>
        <w:tab w:val="center" w:pos="4320"/>
        <w:tab w:val="right" w:pos="8640"/>
      </w:tabs>
    </w:pPr>
  </w:style>
  <w:style w:type="character" w:customStyle="1" w:styleId="FooterChar">
    <w:name w:val="Footer Char"/>
    <w:basedOn w:val="DefaultParagraphFont"/>
    <w:link w:val="Footer"/>
    <w:uiPriority w:val="99"/>
    <w:rsid w:val="00E33989"/>
    <w:rPr>
      <w:sz w:val="24"/>
      <w:szCs w:val="24"/>
    </w:rPr>
  </w:style>
  <w:style w:type="character" w:styleId="PageNumber">
    <w:name w:val="page number"/>
    <w:basedOn w:val="DefaultParagraphFont"/>
    <w:uiPriority w:val="99"/>
    <w:semiHidden/>
    <w:unhideWhenUsed/>
    <w:rsid w:val="005F06A1"/>
  </w:style>
  <w:style w:type="paragraph" w:styleId="BalloonText">
    <w:name w:val="Balloon Text"/>
    <w:basedOn w:val="Normal"/>
    <w:link w:val="BalloonTextChar"/>
    <w:uiPriority w:val="99"/>
    <w:semiHidden/>
    <w:unhideWhenUsed/>
    <w:rsid w:val="007E7CA6"/>
    <w:rPr>
      <w:rFonts w:ascii="Tahoma" w:hAnsi="Tahoma" w:cs="Tahoma"/>
      <w:sz w:val="16"/>
      <w:szCs w:val="16"/>
    </w:rPr>
  </w:style>
  <w:style w:type="character" w:customStyle="1" w:styleId="BalloonTextChar">
    <w:name w:val="Balloon Text Char"/>
    <w:basedOn w:val="DefaultParagraphFont"/>
    <w:link w:val="BalloonText"/>
    <w:uiPriority w:val="99"/>
    <w:semiHidden/>
    <w:rsid w:val="007E7CA6"/>
    <w:rPr>
      <w:rFonts w:ascii="Tahoma" w:hAnsi="Tahoma" w:cs="Tahoma"/>
      <w:sz w:val="16"/>
      <w:szCs w:val="16"/>
    </w:rPr>
  </w:style>
  <w:style w:type="paragraph" w:styleId="NormalWeb">
    <w:name w:val="Normal (Web)"/>
    <w:basedOn w:val="Normal"/>
    <w:uiPriority w:val="99"/>
    <w:semiHidden/>
    <w:unhideWhenUsed/>
    <w:rsid w:val="00184E2A"/>
    <w:pPr>
      <w:spacing w:before="100" w:beforeAutospacing="1" w:after="100" w:afterAutospacing="1"/>
    </w:pPr>
    <w:rPr>
      <w:rFonts w:ascii="Times New Roman" w:eastAsia="Times New Roman" w:hAnsi="Times New Roman" w:cs="Times New Roman"/>
      <w:lang w:val="en-AU" w:eastAsia="en-AU"/>
    </w:rPr>
  </w:style>
  <w:style w:type="paragraph" w:customStyle="1" w:styleId="Default">
    <w:name w:val="Default"/>
    <w:rsid w:val="00042B47"/>
    <w:pPr>
      <w:autoSpaceDE w:val="0"/>
      <w:autoSpaceDN w:val="0"/>
      <w:adjustRightInd w:val="0"/>
    </w:pPr>
    <w:rPr>
      <w:rFonts w:ascii="Caecilia Light" w:hAnsi="Caecilia Light" w:cs="Caecilia Light"/>
      <w:color w:val="000000"/>
      <w:sz w:val="24"/>
      <w:szCs w:val="24"/>
      <w:lang w:val="en-AU"/>
    </w:rPr>
  </w:style>
  <w:style w:type="paragraph" w:customStyle="1" w:styleId="Pa9">
    <w:name w:val="Pa9"/>
    <w:basedOn w:val="Default"/>
    <w:next w:val="Default"/>
    <w:uiPriority w:val="99"/>
    <w:rsid w:val="00042B47"/>
    <w:pPr>
      <w:spacing w:line="241" w:lineRule="atLeast"/>
    </w:pPr>
    <w:rPr>
      <w:rFonts w:cstheme="minorBidi"/>
      <w:color w:val="auto"/>
    </w:rPr>
  </w:style>
  <w:style w:type="character" w:customStyle="1" w:styleId="A2">
    <w:name w:val="A2"/>
    <w:uiPriority w:val="99"/>
    <w:rsid w:val="00042B47"/>
    <w:rPr>
      <w:rFonts w:cs="Caecilia Light"/>
      <w:b/>
      <w:bCs/>
      <w:color w:val="000000"/>
      <w:sz w:val="62"/>
      <w:szCs w:val="62"/>
    </w:rPr>
  </w:style>
  <w:style w:type="character" w:customStyle="1" w:styleId="A7">
    <w:name w:val="A7"/>
    <w:uiPriority w:val="99"/>
    <w:rsid w:val="00042B47"/>
    <w:rPr>
      <w:rFonts w:cs="Caecilia Light"/>
      <w:b/>
      <w:bCs/>
      <w:color w:val="000000"/>
      <w:sz w:val="36"/>
      <w:szCs w:val="36"/>
    </w:rPr>
  </w:style>
  <w:style w:type="paragraph" w:customStyle="1" w:styleId="Pa8">
    <w:name w:val="Pa8"/>
    <w:basedOn w:val="Default"/>
    <w:next w:val="Default"/>
    <w:uiPriority w:val="99"/>
    <w:rsid w:val="00042B47"/>
    <w:pPr>
      <w:spacing w:line="241" w:lineRule="atLeast"/>
    </w:pPr>
    <w:rPr>
      <w:rFonts w:cstheme="minorBidi"/>
      <w:color w:val="auto"/>
    </w:rPr>
  </w:style>
  <w:style w:type="character" w:customStyle="1" w:styleId="A3">
    <w:name w:val="A3"/>
    <w:uiPriority w:val="99"/>
    <w:rsid w:val="00042B47"/>
    <w:rPr>
      <w:rFonts w:cs="Caecilia Light"/>
      <w:color w:val="000000"/>
      <w:sz w:val="18"/>
      <w:szCs w:val="18"/>
    </w:rPr>
  </w:style>
  <w:style w:type="character" w:customStyle="1" w:styleId="A5">
    <w:name w:val="A5"/>
    <w:uiPriority w:val="99"/>
    <w:rsid w:val="00042B47"/>
    <w:rPr>
      <w:rFonts w:cs="Caecilia Light"/>
      <w:color w:val="000000"/>
      <w:sz w:val="16"/>
      <w:szCs w:val="16"/>
    </w:rPr>
  </w:style>
  <w:style w:type="character" w:customStyle="1" w:styleId="A6">
    <w:name w:val="A6"/>
    <w:uiPriority w:val="99"/>
    <w:rsid w:val="00042B47"/>
    <w:rPr>
      <w:rFonts w:cs="Caecilia Light"/>
      <w:color w:val="000000"/>
      <w:sz w:val="16"/>
      <w:szCs w:val="16"/>
    </w:rPr>
  </w:style>
  <w:style w:type="paragraph" w:customStyle="1" w:styleId="Pa4">
    <w:name w:val="Pa4"/>
    <w:basedOn w:val="Default"/>
    <w:next w:val="Default"/>
    <w:uiPriority w:val="99"/>
    <w:rsid w:val="00042B47"/>
    <w:pPr>
      <w:spacing w:line="24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9C1AE7"/>
    <w:pPr>
      <w:keepNext/>
      <w:keepLines/>
      <w:spacing w:before="480" w:line="360" w:lineRule="auto"/>
      <w:outlineLvl w:val="0"/>
    </w:pPr>
    <w:rPr>
      <w:rFonts w:asciiTheme="majorHAnsi" w:eastAsia="cali" w:hAnsiTheme="majorHAnsi" w:cstheme="majorBidi"/>
      <w:bCs/>
      <w:color w:val="587788" w:themeColor="accent1"/>
      <w:sz w:val="48"/>
      <w:szCs w:val="48"/>
    </w:rPr>
  </w:style>
  <w:style w:type="paragraph" w:styleId="Heading2">
    <w:name w:val="heading 2"/>
    <w:basedOn w:val="Normal"/>
    <w:next w:val="Normal"/>
    <w:link w:val="Heading2Char"/>
    <w:uiPriority w:val="9"/>
    <w:unhideWhenUsed/>
    <w:qFormat/>
    <w:rsid w:val="009C1AE7"/>
    <w:pPr>
      <w:keepNext/>
      <w:keepLines/>
      <w:pageBreakBefore/>
      <w:spacing w:after="600"/>
      <w:outlineLvl w:val="1"/>
    </w:pPr>
    <w:rPr>
      <w:rFonts w:asciiTheme="majorHAnsi" w:eastAsia="cali" w:hAnsiTheme="majorHAnsi" w:cstheme="majorBidi"/>
      <w:b/>
      <w:bCs/>
      <w:iCs/>
      <w:color w:val="587788" w:themeColor="accent1"/>
      <w:sz w:val="48"/>
      <w:szCs w:val="48"/>
      <w:lang w:val="en-AU"/>
    </w:rPr>
  </w:style>
  <w:style w:type="paragraph" w:styleId="Heading3">
    <w:name w:val="heading 3"/>
    <w:basedOn w:val="Normal"/>
    <w:next w:val="Normal"/>
    <w:link w:val="Heading3Char"/>
    <w:uiPriority w:val="9"/>
    <w:unhideWhenUsed/>
    <w:qFormat/>
    <w:rsid w:val="009C1AE7"/>
    <w:pPr>
      <w:keepNext/>
      <w:keepLines/>
      <w:spacing w:before="300" w:after="120"/>
      <w:ind w:left="397" w:hanging="397"/>
      <w:outlineLvl w:val="2"/>
    </w:pPr>
    <w:rPr>
      <w:rFonts w:asciiTheme="majorHAnsi" w:eastAsia="cali" w:hAnsiTheme="majorHAnsi" w:cstheme="majorBidi"/>
      <w:b/>
      <w:bCs/>
      <w:color w:val="587788" w:themeColor="accent1"/>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C1AE7"/>
    <w:rPr>
      <w:rFonts w:asciiTheme="majorHAnsi" w:eastAsia="cali" w:hAnsiTheme="majorHAnsi" w:cstheme="majorBidi"/>
      <w:b/>
      <w:bCs/>
      <w:iCs/>
      <w:color w:val="587788" w:themeColor="accent1"/>
      <w:sz w:val="48"/>
      <w:szCs w:val="48"/>
      <w:lang w:val="en-AU"/>
    </w:rPr>
  </w:style>
  <w:style w:type="character" w:styleId="Emphasis">
    <w:name w:val="Emphasis"/>
    <w:basedOn w:val="DefaultParagraphFont"/>
    <w:uiPriority w:val="20"/>
    <w:qFormat/>
    <w:rsid w:val="007F06A1"/>
    <w:rPr>
      <w:i/>
      <w:iCs/>
    </w:rPr>
  </w:style>
  <w:style w:type="character" w:customStyle="1" w:styleId="Heading1Char">
    <w:name w:val="Heading 1 Char"/>
    <w:basedOn w:val="DefaultParagraphFont"/>
    <w:link w:val="Heading1"/>
    <w:uiPriority w:val="9"/>
    <w:rsid w:val="009C1AE7"/>
    <w:rPr>
      <w:rFonts w:asciiTheme="majorHAnsi" w:eastAsia="cali" w:hAnsiTheme="majorHAnsi" w:cstheme="majorBidi"/>
      <w:bCs/>
      <w:color w:val="587788" w:themeColor="accent1"/>
      <w:sz w:val="48"/>
      <w:szCs w:val="48"/>
    </w:rPr>
  </w:style>
  <w:style w:type="paragraph" w:styleId="BodyText">
    <w:name w:val="Body Text"/>
    <w:basedOn w:val="Normal"/>
    <w:link w:val="BodyTextChar"/>
    <w:uiPriority w:val="99"/>
    <w:unhideWhenUsed/>
    <w:rsid w:val="00345ADE"/>
    <w:pPr>
      <w:spacing w:after="160"/>
    </w:pPr>
  </w:style>
  <w:style w:type="character" w:customStyle="1" w:styleId="BodyTextChar">
    <w:name w:val="Body Text Char"/>
    <w:basedOn w:val="DefaultParagraphFont"/>
    <w:link w:val="BodyText"/>
    <w:uiPriority w:val="99"/>
    <w:rsid w:val="00345ADE"/>
    <w:rPr>
      <w:sz w:val="24"/>
      <w:szCs w:val="24"/>
    </w:rPr>
  </w:style>
  <w:style w:type="character" w:customStyle="1" w:styleId="Heading3Char">
    <w:name w:val="Heading 3 Char"/>
    <w:basedOn w:val="DefaultParagraphFont"/>
    <w:link w:val="Heading3"/>
    <w:uiPriority w:val="9"/>
    <w:rsid w:val="009C1AE7"/>
    <w:rPr>
      <w:rFonts w:asciiTheme="majorHAnsi" w:eastAsia="cali" w:hAnsiTheme="majorHAnsi" w:cstheme="majorBidi"/>
      <w:b/>
      <w:bCs/>
      <w:color w:val="587788" w:themeColor="accent1"/>
      <w:sz w:val="30"/>
      <w:szCs w:val="30"/>
    </w:rPr>
  </w:style>
  <w:style w:type="paragraph" w:styleId="ListBullet">
    <w:name w:val="List Bullet"/>
    <w:basedOn w:val="Normal"/>
    <w:uiPriority w:val="99"/>
    <w:unhideWhenUsed/>
    <w:rsid w:val="00345ADE"/>
    <w:pPr>
      <w:numPr>
        <w:numId w:val="1"/>
      </w:numPr>
      <w:spacing w:after="160"/>
      <w:ind w:left="357" w:hanging="357"/>
      <w:contextualSpacing/>
    </w:pPr>
  </w:style>
  <w:style w:type="character" w:styleId="Strong">
    <w:name w:val="Strong"/>
    <w:basedOn w:val="DefaultParagraphFont"/>
    <w:uiPriority w:val="22"/>
    <w:qFormat/>
    <w:rsid w:val="001420EF"/>
    <w:rPr>
      <w:b/>
      <w:bCs/>
    </w:rPr>
  </w:style>
  <w:style w:type="paragraph" w:customStyle="1" w:styleId="Heading2TOCpage">
    <w:name w:val="Heading 2 TOC page"/>
    <w:link w:val="Heading2TOCpageChar"/>
    <w:qFormat/>
    <w:rsid w:val="009C1AE7"/>
    <w:pPr>
      <w:keepNext/>
      <w:keepLines/>
      <w:pageBreakBefore/>
      <w:spacing w:after="600"/>
    </w:pPr>
    <w:rPr>
      <w:rFonts w:asciiTheme="majorHAnsi" w:hAnsiTheme="majorHAnsi"/>
      <w:b/>
      <w:color w:val="587788" w:themeColor="accent1"/>
      <w:sz w:val="48"/>
      <w:szCs w:val="48"/>
    </w:rPr>
  </w:style>
  <w:style w:type="character" w:customStyle="1" w:styleId="Heading2TOCpageChar">
    <w:name w:val="Heading 2 TOC page Char"/>
    <w:basedOn w:val="DefaultParagraphFont"/>
    <w:link w:val="Heading2TOCpage"/>
    <w:rsid w:val="009C1AE7"/>
    <w:rPr>
      <w:rFonts w:asciiTheme="majorHAnsi" w:hAnsiTheme="majorHAnsi"/>
      <w:b/>
      <w:color w:val="587788" w:themeColor="accent1"/>
      <w:sz w:val="48"/>
      <w:szCs w:val="48"/>
    </w:rPr>
  </w:style>
  <w:style w:type="paragraph" w:styleId="TOC1">
    <w:name w:val="toc 1"/>
    <w:basedOn w:val="Normal"/>
    <w:next w:val="Normal"/>
    <w:uiPriority w:val="39"/>
    <w:unhideWhenUsed/>
    <w:rsid w:val="00513A8E"/>
    <w:pPr>
      <w:tabs>
        <w:tab w:val="right" w:pos="8505"/>
      </w:tabs>
      <w:spacing w:before="240" w:after="100"/>
    </w:pPr>
    <w:rPr>
      <w:rFonts w:cs="Calibri"/>
      <w:b/>
      <w:noProof/>
    </w:rPr>
  </w:style>
  <w:style w:type="paragraph" w:styleId="TOC2">
    <w:name w:val="toc 2"/>
    <w:basedOn w:val="Normal"/>
    <w:next w:val="Normal"/>
    <w:autoRedefine/>
    <w:uiPriority w:val="39"/>
    <w:unhideWhenUsed/>
    <w:rsid w:val="00513A8E"/>
    <w:pPr>
      <w:tabs>
        <w:tab w:val="right" w:pos="8505"/>
      </w:tabs>
      <w:spacing w:after="100"/>
      <w:ind w:left="284" w:hanging="284"/>
    </w:pPr>
  </w:style>
  <w:style w:type="character" w:styleId="Hyperlink">
    <w:name w:val="Hyperlink"/>
    <w:basedOn w:val="DefaultParagraphFont"/>
    <w:uiPriority w:val="99"/>
    <w:unhideWhenUsed/>
    <w:rsid w:val="00CD492A"/>
    <w:rPr>
      <w:color w:val="0000FF" w:themeColor="hyperlink"/>
      <w:u w:val="single"/>
    </w:rPr>
  </w:style>
  <w:style w:type="paragraph" w:styleId="Header">
    <w:name w:val="header"/>
    <w:basedOn w:val="Normal"/>
    <w:link w:val="HeaderChar"/>
    <w:uiPriority w:val="99"/>
    <w:unhideWhenUsed/>
    <w:rsid w:val="00E33989"/>
    <w:pPr>
      <w:tabs>
        <w:tab w:val="center" w:pos="4320"/>
        <w:tab w:val="right" w:pos="8640"/>
      </w:tabs>
    </w:pPr>
  </w:style>
  <w:style w:type="character" w:customStyle="1" w:styleId="HeaderChar">
    <w:name w:val="Header Char"/>
    <w:basedOn w:val="DefaultParagraphFont"/>
    <w:link w:val="Header"/>
    <w:uiPriority w:val="99"/>
    <w:rsid w:val="00E33989"/>
    <w:rPr>
      <w:sz w:val="24"/>
      <w:szCs w:val="24"/>
    </w:rPr>
  </w:style>
  <w:style w:type="paragraph" w:styleId="Footer">
    <w:name w:val="footer"/>
    <w:basedOn w:val="Normal"/>
    <w:link w:val="FooterChar"/>
    <w:uiPriority w:val="99"/>
    <w:unhideWhenUsed/>
    <w:rsid w:val="00E33989"/>
    <w:pPr>
      <w:tabs>
        <w:tab w:val="center" w:pos="4320"/>
        <w:tab w:val="right" w:pos="8640"/>
      </w:tabs>
    </w:pPr>
  </w:style>
  <w:style w:type="character" w:customStyle="1" w:styleId="FooterChar">
    <w:name w:val="Footer Char"/>
    <w:basedOn w:val="DefaultParagraphFont"/>
    <w:link w:val="Footer"/>
    <w:uiPriority w:val="99"/>
    <w:rsid w:val="00E33989"/>
    <w:rPr>
      <w:sz w:val="24"/>
      <w:szCs w:val="24"/>
    </w:rPr>
  </w:style>
  <w:style w:type="character" w:styleId="PageNumber">
    <w:name w:val="page number"/>
    <w:basedOn w:val="DefaultParagraphFont"/>
    <w:uiPriority w:val="99"/>
    <w:semiHidden/>
    <w:unhideWhenUsed/>
    <w:rsid w:val="005F06A1"/>
  </w:style>
  <w:style w:type="paragraph" w:styleId="BalloonText">
    <w:name w:val="Balloon Text"/>
    <w:basedOn w:val="Normal"/>
    <w:link w:val="BalloonTextChar"/>
    <w:uiPriority w:val="99"/>
    <w:semiHidden/>
    <w:unhideWhenUsed/>
    <w:rsid w:val="007E7CA6"/>
    <w:rPr>
      <w:rFonts w:ascii="Tahoma" w:hAnsi="Tahoma" w:cs="Tahoma"/>
      <w:sz w:val="16"/>
      <w:szCs w:val="16"/>
    </w:rPr>
  </w:style>
  <w:style w:type="character" w:customStyle="1" w:styleId="BalloonTextChar">
    <w:name w:val="Balloon Text Char"/>
    <w:basedOn w:val="DefaultParagraphFont"/>
    <w:link w:val="BalloonText"/>
    <w:uiPriority w:val="99"/>
    <w:semiHidden/>
    <w:rsid w:val="007E7CA6"/>
    <w:rPr>
      <w:rFonts w:ascii="Tahoma" w:hAnsi="Tahoma" w:cs="Tahoma"/>
      <w:sz w:val="16"/>
      <w:szCs w:val="16"/>
    </w:rPr>
  </w:style>
  <w:style w:type="paragraph" w:styleId="NormalWeb">
    <w:name w:val="Normal (Web)"/>
    <w:basedOn w:val="Normal"/>
    <w:uiPriority w:val="99"/>
    <w:semiHidden/>
    <w:unhideWhenUsed/>
    <w:rsid w:val="00184E2A"/>
    <w:pPr>
      <w:spacing w:before="100" w:beforeAutospacing="1" w:after="100" w:afterAutospacing="1"/>
    </w:pPr>
    <w:rPr>
      <w:rFonts w:ascii="Times New Roman" w:eastAsia="Times New Roman" w:hAnsi="Times New Roman" w:cs="Times New Roman"/>
      <w:lang w:val="en-AU" w:eastAsia="en-AU"/>
    </w:rPr>
  </w:style>
  <w:style w:type="paragraph" w:customStyle="1" w:styleId="Default">
    <w:name w:val="Default"/>
    <w:rsid w:val="00042B47"/>
    <w:pPr>
      <w:autoSpaceDE w:val="0"/>
      <w:autoSpaceDN w:val="0"/>
      <w:adjustRightInd w:val="0"/>
    </w:pPr>
    <w:rPr>
      <w:rFonts w:ascii="Caecilia Light" w:hAnsi="Caecilia Light" w:cs="Caecilia Light"/>
      <w:color w:val="000000"/>
      <w:sz w:val="24"/>
      <w:szCs w:val="24"/>
      <w:lang w:val="en-AU"/>
    </w:rPr>
  </w:style>
  <w:style w:type="paragraph" w:customStyle="1" w:styleId="Pa9">
    <w:name w:val="Pa9"/>
    <w:basedOn w:val="Default"/>
    <w:next w:val="Default"/>
    <w:uiPriority w:val="99"/>
    <w:rsid w:val="00042B47"/>
    <w:pPr>
      <w:spacing w:line="241" w:lineRule="atLeast"/>
    </w:pPr>
    <w:rPr>
      <w:rFonts w:cstheme="minorBidi"/>
      <w:color w:val="auto"/>
    </w:rPr>
  </w:style>
  <w:style w:type="character" w:customStyle="1" w:styleId="A2">
    <w:name w:val="A2"/>
    <w:uiPriority w:val="99"/>
    <w:rsid w:val="00042B47"/>
    <w:rPr>
      <w:rFonts w:cs="Caecilia Light"/>
      <w:b/>
      <w:bCs/>
      <w:color w:val="000000"/>
      <w:sz w:val="62"/>
      <w:szCs w:val="62"/>
    </w:rPr>
  </w:style>
  <w:style w:type="character" w:customStyle="1" w:styleId="A7">
    <w:name w:val="A7"/>
    <w:uiPriority w:val="99"/>
    <w:rsid w:val="00042B47"/>
    <w:rPr>
      <w:rFonts w:cs="Caecilia Light"/>
      <w:b/>
      <w:bCs/>
      <w:color w:val="000000"/>
      <w:sz w:val="36"/>
      <w:szCs w:val="36"/>
    </w:rPr>
  </w:style>
  <w:style w:type="paragraph" w:customStyle="1" w:styleId="Pa8">
    <w:name w:val="Pa8"/>
    <w:basedOn w:val="Default"/>
    <w:next w:val="Default"/>
    <w:uiPriority w:val="99"/>
    <w:rsid w:val="00042B47"/>
    <w:pPr>
      <w:spacing w:line="241" w:lineRule="atLeast"/>
    </w:pPr>
    <w:rPr>
      <w:rFonts w:cstheme="minorBidi"/>
      <w:color w:val="auto"/>
    </w:rPr>
  </w:style>
  <w:style w:type="character" w:customStyle="1" w:styleId="A3">
    <w:name w:val="A3"/>
    <w:uiPriority w:val="99"/>
    <w:rsid w:val="00042B47"/>
    <w:rPr>
      <w:rFonts w:cs="Caecilia Light"/>
      <w:color w:val="000000"/>
      <w:sz w:val="18"/>
      <w:szCs w:val="18"/>
    </w:rPr>
  </w:style>
  <w:style w:type="character" w:customStyle="1" w:styleId="A5">
    <w:name w:val="A5"/>
    <w:uiPriority w:val="99"/>
    <w:rsid w:val="00042B47"/>
    <w:rPr>
      <w:rFonts w:cs="Caecilia Light"/>
      <w:color w:val="000000"/>
      <w:sz w:val="16"/>
      <w:szCs w:val="16"/>
    </w:rPr>
  </w:style>
  <w:style w:type="character" w:customStyle="1" w:styleId="A6">
    <w:name w:val="A6"/>
    <w:uiPriority w:val="99"/>
    <w:rsid w:val="00042B47"/>
    <w:rPr>
      <w:rFonts w:cs="Caecilia Light"/>
      <w:color w:val="000000"/>
      <w:sz w:val="16"/>
      <w:szCs w:val="16"/>
    </w:rPr>
  </w:style>
  <w:style w:type="paragraph" w:customStyle="1" w:styleId="Pa4">
    <w:name w:val="Pa4"/>
    <w:basedOn w:val="Default"/>
    <w:next w:val="Default"/>
    <w:uiPriority w:val="99"/>
    <w:rsid w:val="00042B47"/>
    <w:pPr>
      <w:spacing w:line="24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3621705">
      <w:bodyDiv w:val="1"/>
      <w:marLeft w:val="0"/>
      <w:marRight w:val="0"/>
      <w:marTop w:val="0"/>
      <w:marBottom w:val="0"/>
      <w:divBdr>
        <w:top w:val="none" w:sz="0" w:space="0" w:color="auto"/>
        <w:left w:val="none" w:sz="0" w:space="0" w:color="auto"/>
        <w:bottom w:val="none" w:sz="0" w:space="0" w:color="auto"/>
        <w:right w:val="none" w:sz="0" w:space="0" w:color="auto"/>
      </w:divBdr>
      <w:divsChild>
        <w:div w:id="720177338">
          <w:marLeft w:val="0"/>
          <w:marRight w:val="0"/>
          <w:marTop w:val="0"/>
          <w:marBottom w:val="0"/>
          <w:divBdr>
            <w:top w:val="none" w:sz="0" w:space="0" w:color="auto"/>
            <w:left w:val="none" w:sz="0" w:space="0" w:color="auto"/>
            <w:bottom w:val="none" w:sz="0" w:space="0" w:color="auto"/>
            <w:right w:val="none" w:sz="0" w:space="0" w:color="auto"/>
          </w:divBdr>
          <w:divsChild>
            <w:div w:id="17819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acpc.gov.a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cpcenquiries%40acpc.gov.au?subjec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ACPC">
      <a:dk1>
        <a:sysClr val="windowText" lastClr="000000"/>
      </a:dk1>
      <a:lt1>
        <a:sysClr val="window" lastClr="FFFFFF"/>
      </a:lt1>
      <a:dk2>
        <a:srgbClr val="1F497D"/>
      </a:dk2>
      <a:lt2>
        <a:srgbClr val="EEECE1"/>
      </a:lt2>
      <a:accent1>
        <a:srgbClr val="587788"/>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libri 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3B693-27FD-4D05-8A5A-86A450999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1597</TotalTime>
  <Pages>10</Pages>
  <Words>2151</Words>
  <Characters>12266</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Aged Care Pricing Commissioner Annual Report 1 JULY 2013 – 30 JUNE 2014</vt:lpstr>
    </vt:vector>
  </TitlesOfParts>
  <Company>FaHCSIA</Company>
  <LinksUpToDate>false</LinksUpToDate>
  <CharactersWithSpaces>14389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Aged Care Pricing Commissioner Annual Report 1 JULY 2013 – 30 JUNE 2014</dc:title>
  <dc:creator>Aged Care Pricing Commissioner</dc:creator>
  <cp:lastModifiedBy>CLARK, Ian</cp:lastModifiedBy>
  <cp:revision>22</cp:revision>
  <cp:lastPrinted>2015-09-14T00:50:00Z</cp:lastPrinted>
  <dcterms:created xsi:type="dcterms:W3CDTF">2014-09-25T03:08:00Z</dcterms:created>
  <dcterms:modified xsi:type="dcterms:W3CDTF">2015-10-22T23:34:00Z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