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Let’s look at some of the highlights in the 2018-19 Annual Report from the Aged Care Pricing Commissioner. </w:t>
      </w: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>The Commissioner’s main role is to approve Refundable Accommodation Deposits (RADs) of over $550,000 for residential aged care rooms.</w:t>
      </w: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Firstly, in 2018-19, the Commissioner approved a total of 411 applications to charge a RAD over $550,000. These applications came from 155 residential aged care homes, and is the equivalent of 8,117 rooms approved. </w:t>
      </w: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>Over the last 4 years we have seen a steady increase in the number of rooms in the sector priced over $550,000. Last year we reached the 17 per cent mark. So, 17 per cent of all rooms in residential aged care in Australia are approved to charge a RAD of over $550,000.</w:t>
      </w: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If we take a closer look at these rooms, we see that there is an increasing number that are more than 40km from the CBD of a capital city. </w:t>
      </w: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>And if we look at it another way, we can see that of the applications approved in 2018-19, 68 per cent of the rooms were in existing residential aged care homes, with the remainder in new homes.</w:t>
      </w: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>68 per cent of these rooms were in homes managed by for-profit providers, and the remaining 32 per cent were in homes managed by not-for-profit providers.</w:t>
      </w: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>The applications submitted came from 80 service providers. This number is less than the previous year. And may reflect provider consolidation across the sector.</w:t>
      </w: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In the last financial year, the Commissioner visited 84 residential aged care homes across all states and territories. Except for Darwin. That’s on the cards for next year. </w:t>
      </w: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>So, what’s coming up for our office in the next financial year?</w:t>
      </w: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>We plan to document our shared values; develop a corporate strategy to guide our work over the next 3 years; and we plan to streamline our processes, as part of our ongoing commitment to improve service delivery.</w:t>
      </w:r>
    </w:p>
    <w:p w:rsidR="00A41696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</w:p>
    <w:p w:rsidR="00280050" w:rsidRPr="00A41696" w:rsidRDefault="00A41696" w:rsidP="00A416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AU"/>
        </w:rPr>
      </w:pPr>
      <w:r w:rsidRPr="00A41696">
        <w:rPr>
          <w:rFonts w:ascii="Courier New" w:eastAsia="Times New Roman" w:hAnsi="Courier New" w:cs="Courier New"/>
          <w:sz w:val="20"/>
          <w:szCs w:val="20"/>
          <w:lang w:eastAsia="en-AU"/>
        </w:rPr>
        <w:t xml:space="preserve">If you are interested in reading the full report, contact our office on 1300 550 970 to request a printed copy. Or, download a copy from our website, </w:t>
      </w:r>
      <w:hyperlink r:id="rId4" w:history="1">
        <w:r w:rsidRPr="00A41696">
          <w:rPr>
            <w:rStyle w:val="Hyperlink"/>
            <w:rFonts w:ascii="Courier New" w:eastAsia="Times New Roman" w:hAnsi="Courier New" w:cs="Courier New"/>
            <w:sz w:val="20"/>
            <w:szCs w:val="20"/>
            <w:lang w:eastAsia="en-AU"/>
          </w:rPr>
          <w:t>www.acpc.gov.au</w:t>
        </w:r>
      </w:hyperlink>
      <w:bookmarkStart w:id="0" w:name="_GoBack"/>
      <w:bookmarkEnd w:id="0"/>
    </w:p>
    <w:sectPr w:rsidR="00280050" w:rsidRPr="00A416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696"/>
    <w:rsid w:val="00280050"/>
    <w:rsid w:val="00625C85"/>
    <w:rsid w:val="0099228A"/>
    <w:rsid w:val="00A41696"/>
    <w:rsid w:val="00F1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2F7D37-A93E-4F45-8E56-4DF54625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1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1696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A416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www.acpc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Health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EALS, Andrew</dc:creator>
  <cp:keywords/>
  <dc:description/>
  <cp:lastModifiedBy>EALS, Andrew</cp:lastModifiedBy>
  <cp:revision>1</cp:revision>
  <dcterms:created xsi:type="dcterms:W3CDTF">2019-11-07T02:59:00Z</dcterms:created>
  <dcterms:modified xsi:type="dcterms:W3CDTF">2019-11-07T03:01:00Z</dcterms:modified>
</cp:coreProperties>
</file>